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C130FF" w:rsidRPr="0067457A" w14:paraId="5CFC876F" w14:textId="77777777" w:rsidTr="00B80C5C">
        <w:tc>
          <w:tcPr>
            <w:tcW w:w="10915" w:type="dxa"/>
            <w:shd w:val="pct5" w:color="auto" w:fill="auto"/>
          </w:tcPr>
          <w:p w14:paraId="4D9F9DCD" w14:textId="6C5C8F53" w:rsidR="006F2B2D" w:rsidRPr="002751F4" w:rsidRDefault="006F2B2D" w:rsidP="00B9485F">
            <w:pPr>
              <w:jc w:val="center"/>
              <w:rPr>
                <w:rFonts w:ascii="Gill Sans MT" w:hAnsi="Gill Sans MT" w:cs="Calibri"/>
                <w:b/>
                <w:sz w:val="22"/>
                <w:szCs w:val="22"/>
              </w:rPr>
            </w:pPr>
            <w:r w:rsidRPr="002751F4">
              <w:rPr>
                <w:rFonts w:ascii="Gill Sans MT" w:hAnsi="Gill Sans MT" w:cs="Calibri"/>
                <w:b/>
                <w:sz w:val="22"/>
                <w:szCs w:val="22"/>
              </w:rPr>
              <w:t xml:space="preserve">World Vision </w:t>
            </w:r>
            <w:r w:rsidR="00E754B7" w:rsidRPr="002751F4">
              <w:rPr>
                <w:rFonts w:ascii="Gill Sans MT" w:hAnsi="Gill Sans MT" w:cs="Calibri"/>
                <w:b/>
                <w:sz w:val="22"/>
                <w:szCs w:val="22"/>
              </w:rPr>
              <w:t xml:space="preserve">International in </w:t>
            </w:r>
            <w:r w:rsidR="00C76EAD" w:rsidRPr="002751F4">
              <w:rPr>
                <w:rFonts w:ascii="Gill Sans MT" w:hAnsi="Gill Sans MT" w:cs="Calibri"/>
                <w:b/>
                <w:sz w:val="22"/>
                <w:szCs w:val="22"/>
              </w:rPr>
              <w:t>Bosnia and Hercegovina</w:t>
            </w:r>
          </w:p>
          <w:p w14:paraId="32E3282A" w14:textId="77777777" w:rsidR="004A28A1" w:rsidRPr="002751F4" w:rsidRDefault="00694C53" w:rsidP="007F32BD">
            <w:pPr>
              <w:jc w:val="center"/>
              <w:rPr>
                <w:rFonts w:ascii="Gill Sans MT" w:hAnsi="Gill Sans MT" w:cs="Calibri"/>
                <w:b/>
                <w:sz w:val="22"/>
                <w:szCs w:val="22"/>
              </w:rPr>
            </w:pPr>
            <w:r w:rsidRPr="002751F4">
              <w:rPr>
                <w:rFonts w:ascii="Gill Sans MT" w:hAnsi="Gill Sans MT" w:cs="Calibri"/>
                <w:b/>
                <w:sz w:val="22"/>
                <w:szCs w:val="22"/>
              </w:rPr>
              <w:t xml:space="preserve">Terms of Reference </w:t>
            </w:r>
          </w:p>
          <w:p w14:paraId="0F038419" w14:textId="4F88A17B" w:rsidR="00694C53" w:rsidRPr="002751F4" w:rsidRDefault="00694C53" w:rsidP="007F32BD">
            <w:pPr>
              <w:jc w:val="center"/>
              <w:rPr>
                <w:rFonts w:ascii="Gill Sans MT" w:hAnsi="Gill Sans MT" w:cs="Calibri"/>
                <w:b/>
                <w:sz w:val="22"/>
                <w:szCs w:val="22"/>
              </w:rPr>
            </w:pPr>
            <w:r w:rsidRPr="002751F4">
              <w:rPr>
                <w:rFonts w:ascii="Gill Sans MT" w:hAnsi="Gill Sans MT" w:cs="Calibri"/>
                <w:b/>
                <w:sz w:val="22"/>
                <w:szCs w:val="22"/>
              </w:rPr>
              <w:t>for</w:t>
            </w:r>
          </w:p>
          <w:p w14:paraId="5C48670C" w14:textId="22826AFF" w:rsidR="00A7193D" w:rsidRPr="002751F4" w:rsidRDefault="002751F4" w:rsidP="00472D06">
            <w:pPr>
              <w:jc w:val="center"/>
              <w:rPr>
                <w:rFonts w:ascii="Gill Sans MT" w:hAnsi="Gill Sans MT" w:cs="Calibri"/>
                <w:b/>
                <w:sz w:val="22"/>
                <w:szCs w:val="22"/>
              </w:rPr>
            </w:pPr>
            <w:r w:rsidRPr="002751F4">
              <w:rPr>
                <w:rFonts w:ascii="Gill Sans MT" w:hAnsi="Gill Sans MT" w:cs="Calibri"/>
                <w:b/>
                <w:sz w:val="22"/>
                <w:szCs w:val="22"/>
              </w:rPr>
              <w:t>Capacity building of teachers in Canton 10 for the usage of Akelius Digital Language Course- 2 consultants</w:t>
            </w:r>
            <w:r w:rsidR="0090160B" w:rsidRPr="002751F4">
              <w:rPr>
                <w:rFonts w:ascii="Gill Sans MT" w:hAnsi="Gill Sans MT" w:cs="Calibri"/>
                <w:b/>
                <w:sz w:val="22"/>
                <w:szCs w:val="22"/>
              </w:rPr>
              <w:t xml:space="preserve"> </w:t>
            </w:r>
            <w:r w:rsidRPr="002751F4">
              <w:rPr>
                <w:rFonts w:ascii="Gill Sans MT" w:hAnsi="Gill Sans MT" w:cs="Calibri"/>
                <w:b/>
                <w:sz w:val="22"/>
                <w:szCs w:val="22"/>
                <w:lang w:val="bs-Latn-BA"/>
              </w:rPr>
              <w:t>(1 for English and 1 for German language)</w:t>
            </w:r>
            <w:r w:rsidR="0090160B" w:rsidRPr="002751F4">
              <w:rPr>
                <w:rFonts w:ascii="Gill Sans MT" w:hAnsi="Gill Sans MT" w:cs="Calibri"/>
                <w:b/>
                <w:sz w:val="22"/>
                <w:szCs w:val="22"/>
              </w:rPr>
              <w:t xml:space="preserve"> </w:t>
            </w:r>
          </w:p>
          <w:p w14:paraId="7F7595B0" w14:textId="4A5833AF" w:rsidR="00694C53" w:rsidRPr="002751F4" w:rsidRDefault="00694C53" w:rsidP="00472D06">
            <w:pPr>
              <w:jc w:val="center"/>
              <w:rPr>
                <w:rFonts w:ascii="Gill Sans MT" w:hAnsi="Gill Sans MT" w:cs="Calibri"/>
                <w:b/>
                <w:sz w:val="22"/>
                <w:szCs w:val="22"/>
              </w:rPr>
            </w:pPr>
          </w:p>
        </w:tc>
      </w:tr>
      <w:tr w:rsidR="00C130FF" w:rsidRPr="0067457A" w14:paraId="006724D4" w14:textId="77777777" w:rsidTr="00B80C5C">
        <w:tc>
          <w:tcPr>
            <w:tcW w:w="10915" w:type="dxa"/>
          </w:tcPr>
          <w:p w14:paraId="5EE488F6" w14:textId="77777777" w:rsidR="00632263" w:rsidRPr="002751F4" w:rsidRDefault="00632263" w:rsidP="00B9485F">
            <w:pPr>
              <w:pStyle w:val="Heading4"/>
              <w:rPr>
                <w:rFonts w:ascii="Gill Sans MT" w:hAnsi="Gill Sans MT" w:cs="Calibri"/>
                <w:sz w:val="22"/>
                <w:szCs w:val="22"/>
              </w:rPr>
            </w:pPr>
          </w:p>
        </w:tc>
      </w:tr>
      <w:tr w:rsidR="00C130FF" w:rsidRPr="0067457A" w14:paraId="5E7963DC" w14:textId="77777777" w:rsidTr="00B80C5C">
        <w:tc>
          <w:tcPr>
            <w:tcW w:w="10915" w:type="dxa"/>
            <w:tcBorders>
              <w:bottom w:val="single" w:sz="4" w:space="0" w:color="auto"/>
            </w:tcBorders>
          </w:tcPr>
          <w:p w14:paraId="0FFC9C3B" w14:textId="35F34D07" w:rsidR="00632263" w:rsidRPr="002751F4" w:rsidRDefault="00E754B7" w:rsidP="00B9485F">
            <w:pPr>
              <w:rPr>
                <w:rFonts w:ascii="Gill Sans MT" w:hAnsi="Gill Sans MT" w:cs="Calibri"/>
                <w:b/>
                <w:sz w:val="22"/>
                <w:szCs w:val="22"/>
              </w:rPr>
            </w:pPr>
            <w:r w:rsidRPr="002751F4">
              <w:rPr>
                <w:rFonts w:ascii="Gill Sans MT" w:hAnsi="Gill Sans MT" w:cs="Calibri"/>
                <w:sz w:val="22"/>
                <w:szCs w:val="22"/>
                <w:u w:val="single"/>
              </w:rPr>
              <w:t>Brand</w:t>
            </w:r>
            <w:r w:rsidR="00632263" w:rsidRPr="002751F4">
              <w:rPr>
                <w:rFonts w:ascii="Gill Sans MT" w:hAnsi="Gill Sans MT" w:cs="Calibri"/>
                <w:sz w:val="22"/>
                <w:szCs w:val="22"/>
                <w:u w:val="single"/>
              </w:rPr>
              <w:t xml:space="preserve">: </w:t>
            </w:r>
            <w:r w:rsidR="00632263" w:rsidRPr="002751F4">
              <w:rPr>
                <w:rFonts w:ascii="Gill Sans MT" w:hAnsi="Gill Sans MT" w:cs="Calibri"/>
                <w:sz w:val="22"/>
                <w:szCs w:val="22"/>
              </w:rPr>
              <w:t xml:space="preserve">         </w:t>
            </w:r>
            <w:r w:rsidR="00632263" w:rsidRPr="002751F4">
              <w:rPr>
                <w:rFonts w:ascii="Gill Sans MT" w:hAnsi="Gill Sans MT" w:cs="Calibri"/>
                <w:b/>
                <w:smallCaps/>
                <w:sz w:val="22"/>
                <w:szCs w:val="22"/>
              </w:rPr>
              <w:t xml:space="preserve">World Vision </w:t>
            </w:r>
            <w:r w:rsidRPr="002751F4">
              <w:rPr>
                <w:rFonts w:ascii="Gill Sans MT" w:hAnsi="Gill Sans MT" w:cs="Calibri"/>
                <w:b/>
                <w:smallCaps/>
                <w:sz w:val="22"/>
                <w:szCs w:val="22"/>
              </w:rPr>
              <w:t xml:space="preserve">International in </w:t>
            </w:r>
            <w:r w:rsidR="00031CE1" w:rsidRPr="002751F4">
              <w:rPr>
                <w:rFonts w:ascii="Gill Sans MT" w:hAnsi="Gill Sans MT" w:cs="Calibri"/>
                <w:b/>
                <w:smallCaps/>
                <w:sz w:val="22"/>
                <w:szCs w:val="22"/>
              </w:rPr>
              <w:t>BiH</w:t>
            </w:r>
          </w:p>
          <w:p w14:paraId="69023449" w14:textId="4C634BCF" w:rsidR="00632263" w:rsidRPr="002751F4" w:rsidRDefault="00632263" w:rsidP="00B9485F">
            <w:pPr>
              <w:rPr>
                <w:rFonts w:ascii="Gill Sans MT" w:hAnsi="Gill Sans MT" w:cs="Calibri"/>
                <w:b/>
                <w:sz w:val="22"/>
                <w:szCs w:val="22"/>
              </w:rPr>
            </w:pPr>
            <w:r w:rsidRPr="002751F4">
              <w:rPr>
                <w:rFonts w:ascii="Gill Sans MT" w:hAnsi="Gill Sans MT" w:cs="Calibri"/>
                <w:sz w:val="22"/>
                <w:szCs w:val="22"/>
                <w:u w:val="single"/>
              </w:rPr>
              <w:t xml:space="preserve">Country: </w:t>
            </w:r>
            <w:r w:rsidRPr="002751F4">
              <w:rPr>
                <w:rFonts w:ascii="Gill Sans MT" w:hAnsi="Gill Sans MT" w:cs="Calibri"/>
                <w:sz w:val="22"/>
                <w:szCs w:val="22"/>
              </w:rPr>
              <w:t xml:space="preserve">      </w:t>
            </w:r>
            <w:r w:rsidR="00C76EAD" w:rsidRPr="002751F4">
              <w:rPr>
                <w:rFonts w:ascii="Gill Sans MT" w:hAnsi="Gill Sans MT" w:cs="Calibri"/>
                <w:b/>
                <w:sz w:val="22"/>
                <w:szCs w:val="22"/>
              </w:rPr>
              <w:t>Bosnia and Hercegovina</w:t>
            </w:r>
          </w:p>
          <w:p w14:paraId="149CCD37" w14:textId="264B04E9" w:rsidR="00632263" w:rsidRPr="002751F4" w:rsidRDefault="007A12E8" w:rsidP="00A650FB">
            <w:pPr>
              <w:rPr>
                <w:rFonts w:ascii="Gill Sans MT" w:hAnsi="Gill Sans MT" w:cs="Calibri"/>
                <w:sz w:val="22"/>
                <w:szCs w:val="22"/>
              </w:rPr>
            </w:pPr>
            <w:r w:rsidRPr="002751F4">
              <w:rPr>
                <w:rFonts w:ascii="Gill Sans MT" w:hAnsi="Gill Sans MT" w:cs="Calibri"/>
                <w:sz w:val="22"/>
                <w:szCs w:val="22"/>
                <w:u w:val="single"/>
              </w:rPr>
              <w:t>Date</w:t>
            </w:r>
            <w:r w:rsidR="00632263" w:rsidRPr="002751F4">
              <w:rPr>
                <w:rFonts w:ascii="Gill Sans MT" w:hAnsi="Gill Sans MT" w:cs="Calibri"/>
                <w:sz w:val="22"/>
                <w:szCs w:val="22"/>
                <w:u w:val="single"/>
              </w:rPr>
              <w:t xml:space="preserve">: </w:t>
            </w:r>
            <w:r w:rsidR="00632263" w:rsidRPr="002751F4">
              <w:rPr>
                <w:rFonts w:ascii="Gill Sans MT" w:hAnsi="Gill Sans MT" w:cs="Calibri"/>
                <w:sz w:val="22"/>
                <w:szCs w:val="22"/>
              </w:rPr>
              <w:t xml:space="preserve">          </w:t>
            </w:r>
            <w:r w:rsidRPr="002751F4">
              <w:rPr>
                <w:rFonts w:ascii="Gill Sans MT" w:hAnsi="Gill Sans MT" w:cs="Calibri"/>
                <w:sz w:val="22"/>
                <w:szCs w:val="22"/>
              </w:rPr>
              <w:t xml:space="preserve"> </w:t>
            </w:r>
            <w:r w:rsidR="003763DF" w:rsidRPr="002751F4">
              <w:rPr>
                <w:rFonts w:ascii="Gill Sans MT" w:hAnsi="Gill Sans MT" w:cs="Calibri"/>
                <w:sz w:val="22"/>
                <w:szCs w:val="22"/>
              </w:rPr>
              <w:t>0</w:t>
            </w:r>
            <w:r w:rsidR="002751F4" w:rsidRPr="002751F4">
              <w:rPr>
                <w:rFonts w:ascii="Gill Sans MT" w:hAnsi="Gill Sans MT" w:cs="Calibri"/>
                <w:sz w:val="22"/>
                <w:szCs w:val="22"/>
              </w:rPr>
              <w:t>6</w:t>
            </w:r>
            <w:r w:rsidR="00A71F14" w:rsidRPr="002751F4">
              <w:rPr>
                <w:rFonts w:ascii="Gill Sans MT" w:hAnsi="Gill Sans MT" w:cs="Calibri"/>
                <w:sz w:val="22"/>
                <w:szCs w:val="22"/>
              </w:rPr>
              <w:t xml:space="preserve"> </w:t>
            </w:r>
            <w:r w:rsidR="003763DF" w:rsidRPr="002751F4">
              <w:rPr>
                <w:rFonts w:ascii="Gill Sans MT" w:hAnsi="Gill Sans MT" w:cs="Calibri"/>
                <w:sz w:val="22"/>
                <w:szCs w:val="22"/>
              </w:rPr>
              <w:t>May</w:t>
            </w:r>
            <w:r w:rsidR="00A71F14" w:rsidRPr="002751F4">
              <w:rPr>
                <w:rFonts w:ascii="Gill Sans MT" w:hAnsi="Gill Sans MT" w:cs="Calibri"/>
                <w:sz w:val="22"/>
                <w:szCs w:val="22"/>
              </w:rPr>
              <w:t xml:space="preserve"> 20</w:t>
            </w:r>
            <w:r w:rsidR="00A7193D" w:rsidRPr="002751F4">
              <w:rPr>
                <w:rFonts w:ascii="Gill Sans MT" w:hAnsi="Gill Sans MT" w:cs="Calibri"/>
                <w:sz w:val="22"/>
                <w:szCs w:val="22"/>
              </w:rPr>
              <w:t>2</w:t>
            </w:r>
            <w:r w:rsidR="002751F4" w:rsidRPr="002751F4">
              <w:rPr>
                <w:rFonts w:ascii="Gill Sans MT" w:hAnsi="Gill Sans MT" w:cs="Calibri"/>
                <w:sz w:val="22"/>
                <w:szCs w:val="22"/>
              </w:rPr>
              <w:t>6</w:t>
            </w:r>
          </w:p>
        </w:tc>
      </w:tr>
      <w:tr w:rsidR="00C130FF" w:rsidRPr="0067457A" w14:paraId="176AFBE3" w14:textId="77777777" w:rsidTr="00B80C5C">
        <w:trPr>
          <w:trHeight w:val="1317"/>
        </w:trPr>
        <w:tc>
          <w:tcPr>
            <w:tcW w:w="10915" w:type="dxa"/>
            <w:tcBorders>
              <w:top w:val="single" w:sz="4" w:space="0" w:color="auto"/>
              <w:left w:val="single" w:sz="4" w:space="0" w:color="auto"/>
              <w:bottom w:val="single" w:sz="4" w:space="0" w:color="auto"/>
              <w:right w:val="single" w:sz="4" w:space="0" w:color="auto"/>
            </w:tcBorders>
          </w:tcPr>
          <w:p w14:paraId="078D1A69" w14:textId="4E3D148B" w:rsidR="00EF4F88" w:rsidRPr="002751F4" w:rsidRDefault="00EF4F88" w:rsidP="004A28A1">
            <w:pPr>
              <w:rPr>
                <w:rFonts w:ascii="Gill Sans MT" w:hAnsi="Gill Sans MT" w:cs="Calibri"/>
                <w:b/>
                <w:sz w:val="22"/>
                <w:szCs w:val="22"/>
                <w:u w:val="single"/>
              </w:rPr>
            </w:pPr>
            <w:r w:rsidRPr="002751F4">
              <w:rPr>
                <w:rFonts w:ascii="Gill Sans MT" w:hAnsi="Gill Sans MT" w:cs="Calibri"/>
                <w:b/>
                <w:sz w:val="22"/>
                <w:szCs w:val="22"/>
                <w:u w:val="single"/>
              </w:rPr>
              <w:t>Background:</w:t>
            </w:r>
          </w:p>
          <w:p w14:paraId="037D6F95" w14:textId="7AD6E743" w:rsidR="00AD1035" w:rsidRPr="002204F9" w:rsidRDefault="00DB2B3C" w:rsidP="002204F9">
            <w:pPr>
              <w:tabs>
                <w:tab w:val="clear" w:pos="567"/>
                <w:tab w:val="clear" w:pos="1134"/>
                <w:tab w:val="clear" w:pos="1985"/>
              </w:tabs>
              <w:autoSpaceDE w:val="0"/>
              <w:autoSpaceDN w:val="0"/>
              <w:adjustRightInd w:val="0"/>
              <w:rPr>
                <w:rFonts w:ascii="Gill Sans MT" w:eastAsiaTheme="minorEastAsia" w:hAnsi="Gill Sans MT" w:cs="Arial"/>
                <w:sz w:val="22"/>
                <w:szCs w:val="22"/>
                <w:lang w:val="en-GB" w:eastAsia="en-GB"/>
              </w:rPr>
            </w:pPr>
            <w:r w:rsidRPr="002751F4">
              <w:rPr>
                <w:rFonts w:ascii="Gill Sans MT" w:eastAsiaTheme="minorEastAsia" w:hAnsi="Gill Sans MT" w:cs="Arial"/>
                <w:color w:val="000000"/>
                <w:sz w:val="22"/>
                <w:szCs w:val="22"/>
                <w:lang w:val="en-GB"/>
              </w:rPr>
              <w:t>World Vision is a global Christian relief, development and advocacy organization dedicated to working with children, families, and communities to overcome poverty and injustice and reach their full potential.</w:t>
            </w:r>
            <w:r w:rsidRPr="002751F4">
              <w:rPr>
                <w:rFonts w:ascii="Gill Sans MT" w:eastAsiaTheme="minorEastAsia" w:hAnsi="Gill Sans MT" w:cs="Arial"/>
                <w:sz w:val="22"/>
                <w:szCs w:val="22"/>
                <w:lang w:val="en-GB" w:eastAsia="en-GB"/>
              </w:rPr>
              <w:t xml:space="preserve">  </w:t>
            </w:r>
            <w:r w:rsidR="00046E49" w:rsidRPr="00046E49">
              <w:rPr>
                <w:rFonts w:ascii="Gill Sans MT" w:eastAsiaTheme="minorEastAsia" w:hAnsi="Gill Sans MT" w:cs="Arial"/>
                <w:sz w:val="22"/>
                <w:szCs w:val="22"/>
                <w:lang w:val="en-GB" w:eastAsia="en-GB"/>
              </w:rPr>
              <w:t>World Vision Bosnia and Herzegovina (WV B&amp;H), in partnership with UNICEF, support access to quality, inclusive education for refugee and migrant children through the implementation of the Akelius Digital Language Course project in Temporary Reception Centres (TRCs</w:t>
            </w:r>
            <w:r w:rsidR="002204F9">
              <w:rPr>
                <w:rFonts w:ascii="Gill Sans MT" w:eastAsiaTheme="minorEastAsia" w:hAnsi="Gill Sans MT" w:cs="Arial"/>
                <w:sz w:val="22"/>
                <w:szCs w:val="22"/>
                <w:lang w:val="en-GB" w:eastAsia="en-GB"/>
              </w:rPr>
              <w:t>)</w:t>
            </w:r>
            <w:r w:rsidR="00046E49" w:rsidRPr="00046E49">
              <w:rPr>
                <w:rFonts w:ascii="Gill Sans MT" w:eastAsiaTheme="minorEastAsia" w:hAnsi="Gill Sans MT" w:cs="Arial"/>
                <w:sz w:val="22"/>
                <w:szCs w:val="22"/>
                <w:lang w:val="en-GB" w:eastAsia="en-GB"/>
              </w:rPr>
              <w:t>. This intervention builds on previous programmatic experience and is complemented by a broad range of non-formal educational activities, including local language classes, IT, arts, literacy, numeracy, sports, learning support, and catch-up education. These activities are primarily delivered through a blended learning methodology that combines digital tools—such as the Akelius platform—with in-person facilitation.</w:t>
            </w:r>
            <w:r w:rsidR="009A3B2F">
              <w:rPr>
                <w:rFonts w:ascii="Gill Sans MT" w:eastAsiaTheme="minorEastAsia" w:hAnsi="Gill Sans MT" w:cs="Arial"/>
                <w:sz w:val="22"/>
                <w:szCs w:val="22"/>
                <w:lang w:val="en-GB" w:eastAsia="en-GB"/>
              </w:rPr>
              <w:t xml:space="preserve"> </w:t>
            </w:r>
            <w:r w:rsidR="00046E49" w:rsidRPr="00046E49">
              <w:rPr>
                <w:rFonts w:ascii="Gill Sans MT" w:eastAsiaTheme="minorEastAsia" w:hAnsi="Gill Sans MT" w:cs="Arial"/>
                <w:sz w:val="22"/>
                <w:szCs w:val="22"/>
                <w:lang w:val="en-GB" w:eastAsia="en-GB"/>
              </w:rPr>
              <w:t>The programme is designed to ensure the uninterrupted provision of education services for children on the move, many of whom have experienced significant disruptions in their learning or have never attended formal schooling. Through flexible and adaptive approaches tailored to their diverse backgrounds, non-formal education helps bridge learning gaps while promoting foundational skills such as language acquisition, literacy, numeracy, and life skills. Beyond academic development, the programme also contributes to children’s psychosocial well-being by fostering a sense of routine, stability, and normalcy, while strengthening resilience, confidence, and social integration.</w:t>
            </w:r>
            <w:r w:rsidR="002204F9">
              <w:rPr>
                <w:rFonts w:ascii="Gill Sans MT" w:eastAsiaTheme="minorEastAsia" w:hAnsi="Gill Sans MT" w:cs="Arial"/>
                <w:sz w:val="22"/>
                <w:szCs w:val="22"/>
                <w:lang w:val="en-GB" w:eastAsia="en-GB"/>
              </w:rPr>
              <w:t xml:space="preserve"> </w:t>
            </w:r>
            <w:r w:rsidR="00046E49" w:rsidRPr="00046E49">
              <w:rPr>
                <w:rFonts w:ascii="Gill Sans MT" w:eastAsiaTheme="minorEastAsia" w:hAnsi="Gill Sans MT" w:cs="Arial"/>
                <w:sz w:val="22"/>
                <w:szCs w:val="22"/>
                <w:lang w:val="en-GB" w:eastAsia="en-GB"/>
              </w:rPr>
              <w:t>Expanding beyond reception centres, the programme also supports digitalization in education by introducing the Akelius platform in rural areas of Canton 10 (</w:t>
            </w:r>
            <w:proofErr w:type="spellStart"/>
            <w:r w:rsidR="00046E49" w:rsidRPr="00046E49">
              <w:rPr>
                <w:rFonts w:ascii="Gill Sans MT" w:eastAsiaTheme="minorEastAsia" w:hAnsi="Gill Sans MT" w:cs="Arial"/>
                <w:sz w:val="22"/>
                <w:szCs w:val="22"/>
                <w:lang w:val="en-GB" w:eastAsia="en-GB"/>
              </w:rPr>
              <w:t>Livno</w:t>
            </w:r>
            <w:proofErr w:type="spellEnd"/>
            <w:r w:rsidR="00046E49" w:rsidRPr="00046E49">
              <w:rPr>
                <w:rFonts w:ascii="Gill Sans MT" w:eastAsiaTheme="minorEastAsia" w:hAnsi="Gill Sans MT" w:cs="Arial"/>
                <w:sz w:val="22"/>
                <w:szCs w:val="22"/>
                <w:lang w:val="en-GB" w:eastAsia="en-GB"/>
              </w:rPr>
              <w:t xml:space="preserve">, Kupres, </w:t>
            </w:r>
            <w:proofErr w:type="spellStart"/>
            <w:r w:rsidR="00046E49" w:rsidRPr="00046E49">
              <w:rPr>
                <w:rFonts w:ascii="Gill Sans MT" w:eastAsiaTheme="minorEastAsia" w:hAnsi="Gill Sans MT" w:cs="Arial"/>
                <w:sz w:val="22"/>
                <w:szCs w:val="22"/>
                <w:lang w:val="en-GB" w:eastAsia="en-GB"/>
              </w:rPr>
              <w:t>Glamoč</w:t>
            </w:r>
            <w:proofErr w:type="spellEnd"/>
            <w:r w:rsidR="00046E49" w:rsidRPr="00046E49">
              <w:rPr>
                <w:rFonts w:ascii="Gill Sans MT" w:eastAsiaTheme="minorEastAsia" w:hAnsi="Gill Sans MT" w:cs="Arial"/>
                <w:sz w:val="22"/>
                <w:szCs w:val="22"/>
                <w:lang w:val="en-GB" w:eastAsia="en-GB"/>
              </w:rPr>
              <w:t xml:space="preserve">, </w:t>
            </w:r>
            <w:proofErr w:type="spellStart"/>
            <w:r w:rsidR="00046E49" w:rsidRPr="00046E49">
              <w:rPr>
                <w:rFonts w:ascii="Gill Sans MT" w:eastAsiaTheme="minorEastAsia" w:hAnsi="Gill Sans MT" w:cs="Arial"/>
                <w:sz w:val="22"/>
                <w:szCs w:val="22"/>
                <w:lang w:val="en-GB" w:eastAsia="en-GB"/>
              </w:rPr>
              <w:t>Bosansko</w:t>
            </w:r>
            <w:proofErr w:type="spellEnd"/>
            <w:r w:rsidR="00046E49" w:rsidRPr="00046E49">
              <w:rPr>
                <w:rFonts w:ascii="Gill Sans MT" w:eastAsiaTheme="minorEastAsia" w:hAnsi="Gill Sans MT" w:cs="Arial"/>
                <w:sz w:val="22"/>
                <w:szCs w:val="22"/>
                <w:lang w:val="en-GB" w:eastAsia="en-GB"/>
              </w:rPr>
              <w:t xml:space="preserve"> </w:t>
            </w:r>
            <w:proofErr w:type="spellStart"/>
            <w:r w:rsidR="00046E49" w:rsidRPr="00046E49">
              <w:rPr>
                <w:rFonts w:ascii="Gill Sans MT" w:eastAsiaTheme="minorEastAsia" w:hAnsi="Gill Sans MT" w:cs="Arial"/>
                <w:sz w:val="22"/>
                <w:szCs w:val="22"/>
                <w:lang w:val="en-GB" w:eastAsia="en-GB"/>
              </w:rPr>
              <w:t>Grahovo</w:t>
            </w:r>
            <w:proofErr w:type="spellEnd"/>
            <w:r w:rsidR="00046E49" w:rsidRPr="00046E49">
              <w:rPr>
                <w:rFonts w:ascii="Gill Sans MT" w:eastAsiaTheme="minorEastAsia" w:hAnsi="Gill Sans MT" w:cs="Arial"/>
                <w:sz w:val="22"/>
                <w:szCs w:val="22"/>
                <w:lang w:val="en-GB" w:eastAsia="en-GB"/>
              </w:rPr>
              <w:t xml:space="preserve">, and </w:t>
            </w:r>
            <w:proofErr w:type="spellStart"/>
            <w:r w:rsidR="00046E49" w:rsidRPr="00046E49">
              <w:rPr>
                <w:rFonts w:ascii="Gill Sans MT" w:eastAsiaTheme="minorEastAsia" w:hAnsi="Gill Sans MT" w:cs="Arial"/>
                <w:sz w:val="22"/>
                <w:szCs w:val="22"/>
                <w:lang w:val="en-GB" w:eastAsia="en-GB"/>
              </w:rPr>
              <w:t>Drvar</w:t>
            </w:r>
            <w:proofErr w:type="spellEnd"/>
            <w:r w:rsidR="00046E49" w:rsidRPr="00046E49">
              <w:rPr>
                <w:rFonts w:ascii="Gill Sans MT" w:eastAsiaTheme="minorEastAsia" w:hAnsi="Gill Sans MT" w:cs="Arial"/>
                <w:sz w:val="22"/>
                <w:szCs w:val="22"/>
                <w:lang w:val="en-GB" w:eastAsia="en-GB"/>
              </w:rPr>
              <w:t>). Implementation in selected primary schools enables children in underserved communities to access innovative digital language learning tools. In parallel, teachers receive targeted training, mentoring, and ongoing technical support to effectively integrate digital learning into classroom practice, monitor student progress, and promote inclusive education approaches.</w:t>
            </w:r>
            <w:r w:rsidR="002204F9">
              <w:rPr>
                <w:rFonts w:ascii="Gill Sans MT" w:eastAsiaTheme="minorEastAsia" w:hAnsi="Gill Sans MT" w:cs="Arial"/>
                <w:sz w:val="22"/>
                <w:szCs w:val="22"/>
                <w:lang w:val="en-GB" w:eastAsia="en-GB"/>
              </w:rPr>
              <w:t xml:space="preserve"> </w:t>
            </w:r>
            <w:r w:rsidR="00046E49" w:rsidRPr="00046E49">
              <w:rPr>
                <w:rFonts w:ascii="Gill Sans MT" w:eastAsiaTheme="minorEastAsia" w:hAnsi="Gill Sans MT" w:cs="Arial"/>
                <w:sz w:val="22"/>
                <w:szCs w:val="22"/>
                <w:lang w:val="en-GB" w:eastAsia="en-GB"/>
              </w:rPr>
              <w:t>Through these combined efforts, WV B&amp;H and UNICEF aim to enhance access to quality learning opportunities, support child well-being, and contribute to longer-term education system strengthening in Bosnia and Herzegovina.</w:t>
            </w:r>
          </w:p>
          <w:p w14:paraId="2D81110A" w14:textId="711F3371" w:rsidR="00242EE6" w:rsidRPr="002751F4" w:rsidRDefault="00242EE6" w:rsidP="004A28A1">
            <w:pPr>
              <w:rPr>
                <w:rFonts w:ascii="Gill Sans MT" w:hAnsi="Gill Sans MT" w:cs="Calibri"/>
                <w:b/>
                <w:sz w:val="22"/>
                <w:szCs w:val="22"/>
                <w:u w:val="single"/>
              </w:rPr>
            </w:pPr>
            <w:r w:rsidRPr="002751F4">
              <w:rPr>
                <w:rFonts w:ascii="Gill Sans MT" w:hAnsi="Gill Sans MT" w:cs="Calibri"/>
                <w:b/>
                <w:sz w:val="22"/>
                <w:szCs w:val="22"/>
                <w:u w:val="single"/>
              </w:rPr>
              <w:t>A</w:t>
            </w:r>
            <w:r w:rsidR="002751F4">
              <w:rPr>
                <w:rFonts w:ascii="Gill Sans MT" w:hAnsi="Gill Sans MT" w:cs="Calibri"/>
                <w:b/>
                <w:sz w:val="22"/>
                <w:szCs w:val="22"/>
                <w:u w:val="single"/>
              </w:rPr>
              <w:t>im</w:t>
            </w:r>
          </w:p>
          <w:p w14:paraId="5A856654" w14:textId="159E7035" w:rsidR="002751F4" w:rsidRPr="002751F4" w:rsidRDefault="002751F4" w:rsidP="002751F4">
            <w:pPr>
              <w:rPr>
                <w:rFonts w:ascii="Gill Sans MT" w:hAnsi="Gill Sans MT" w:cs="Calibri"/>
                <w:bCs/>
                <w:sz w:val="22"/>
                <w:szCs w:val="22"/>
              </w:rPr>
            </w:pPr>
            <w:r w:rsidRPr="002751F4">
              <w:rPr>
                <w:rFonts w:ascii="Gill Sans MT" w:hAnsi="Gill Sans MT" w:cs="Calibri"/>
                <w:bCs/>
                <w:sz w:val="22"/>
                <w:szCs w:val="22"/>
              </w:rPr>
              <w:t xml:space="preserve">With the aim of supporting digitalization in education and language learning, this </w:t>
            </w:r>
            <w:r w:rsidR="00F80F64">
              <w:rPr>
                <w:rFonts w:ascii="Gill Sans MT" w:hAnsi="Gill Sans MT" w:cs="Calibri"/>
                <w:bCs/>
                <w:sz w:val="22"/>
                <w:szCs w:val="22"/>
              </w:rPr>
              <w:t>program</w:t>
            </w:r>
            <w:r w:rsidRPr="002751F4">
              <w:rPr>
                <w:rFonts w:ascii="Gill Sans MT" w:hAnsi="Gill Sans MT" w:cs="Calibri"/>
                <w:bCs/>
                <w:sz w:val="22"/>
                <w:szCs w:val="22"/>
              </w:rPr>
              <w:t xml:space="preserve"> foresees the introduction of the Akelius digital learning platform for English and German in rural areas, specifically in Canton 10, which comprises five underserved municipalities: </w:t>
            </w:r>
            <w:proofErr w:type="spellStart"/>
            <w:r w:rsidRPr="002751F4">
              <w:rPr>
                <w:rFonts w:ascii="Gill Sans MT" w:hAnsi="Gill Sans MT" w:cs="Calibri"/>
                <w:bCs/>
                <w:sz w:val="22"/>
                <w:szCs w:val="22"/>
              </w:rPr>
              <w:t>Livno</w:t>
            </w:r>
            <w:proofErr w:type="spellEnd"/>
            <w:r w:rsidRPr="002751F4">
              <w:rPr>
                <w:rFonts w:ascii="Gill Sans MT" w:hAnsi="Gill Sans MT" w:cs="Calibri"/>
                <w:bCs/>
                <w:sz w:val="22"/>
                <w:szCs w:val="22"/>
              </w:rPr>
              <w:t xml:space="preserve">, Kupres, </w:t>
            </w:r>
            <w:proofErr w:type="spellStart"/>
            <w:r w:rsidRPr="002751F4">
              <w:rPr>
                <w:rFonts w:ascii="Gill Sans MT" w:hAnsi="Gill Sans MT" w:cs="Calibri"/>
                <w:bCs/>
                <w:sz w:val="22"/>
                <w:szCs w:val="22"/>
              </w:rPr>
              <w:t>Glamoč</w:t>
            </w:r>
            <w:proofErr w:type="spellEnd"/>
            <w:r w:rsidRPr="002751F4">
              <w:rPr>
                <w:rFonts w:ascii="Gill Sans MT" w:hAnsi="Gill Sans MT" w:cs="Calibri"/>
                <w:bCs/>
                <w:sz w:val="22"/>
                <w:szCs w:val="22"/>
              </w:rPr>
              <w:t xml:space="preserve">, </w:t>
            </w:r>
            <w:proofErr w:type="spellStart"/>
            <w:r w:rsidRPr="002751F4">
              <w:rPr>
                <w:rFonts w:ascii="Gill Sans MT" w:hAnsi="Gill Sans MT" w:cs="Calibri"/>
                <w:bCs/>
                <w:sz w:val="22"/>
                <w:szCs w:val="22"/>
              </w:rPr>
              <w:t>Bosansko</w:t>
            </w:r>
            <w:proofErr w:type="spellEnd"/>
            <w:r w:rsidRPr="002751F4">
              <w:rPr>
                <w:rFonts w:ascii="Gill Sans MT" w:hAnsi="Gill Sans MT" w:cs="Calibri"/>
                <w:bCs/>
                <w:sz w:val="22"/>
                <w:szCs w:val="22"/>
              </w:rPr>
              <w:t xml:space="preserve"> </w:t>
            </w:r>
            <w:proofErr w:type="spellStart"/>
            <w:r w:rsidRPr="002751F4">
              <w:rPr>
                <w:rFonts w:ascii="Gill Sans MT" w:hAnsi="Gill Sans MT" w:cs="Calibri"/>
                <w:bCs/>
                <w:sz w:val="22"/>
                <w:szCs w:val="22"/>
              </w:rPr>
              <w:t>Grahovo</w:t>
            </w:r>
            <w:proofErr w:type="spellEnd"/>
            <w:r w:rsidRPr="002751F4">
              <w:rPr>
                <w:rFonts w:ascii="Gill Sans MT" w:hAnsi="Gill Sans MT" w:cs="Calibri"/>
                <w:bCs/>
                <w:sz w:val="22"/>
                <w:szCs w:val="22"/>
              </w:rPr>
              <w:t xml:space="preserve">, and </w:t>
            </w:r>
            <w:proofErr w:type="spellStart"/>
            <w:r w:rsidRPr="002751F4">
              <w:rPr>
                <w:rFonts w:ascii="Gill Sans MT" w:hAnsi="Gill Sans MT" w:cs="Calibri"/>
                <w:bCs/>
                <w:sz w:val="22"/>
                <w:szCs w:val="22"/>
              </w:rPr>
              <w:t>Drvar</w:t>
            </w:r>
            <w:proofErr w:type="spellEnd"/>
            <w:r w:rsidRPr="002751F4">
              <w:rPr>
                <w:rFonts w:ascii="Gill Sans MT" w:hAnsi="Gill Sans MT" w:cs="Calibri"/>
                <w:bCs/>
                <w:sz w:val="22"/>
                <w:szCs w:val="22"/>
              </w:rPr>
              <w:t>. Within these municipalities, World Vision Bosnia and Herzegovina will support the implementation of the Akelius course in seven primary schools, enabling children to access high-quality, interactive language learning tools that support both in-class and independent learning. In parallel, a structured capacity-building program will be delivered to English and German language teachers to ensure effective integration and sustained use of the platform.</w:t>
            </w:r>
          </w:p>
          <w:p w14:paraId="4AB37883" w14:textId="1DC71192" w:rsidR="002751F4" w:rsidRPr="002751F4" w:rsidRDefault="002751F4" w:rsidP="002751F4">
            <w:pPr>
              <w:rPr>
                <w:rFonts w:ascii="Gill Sans MT" w:hAnsi="Gill Sans MT" w:cs="Calibri"/>
                <w:bCs/>
                <w:sz w:val="22"/>
                <w:szCs w:val="22"/>
              </w:rPr>
            </w:pPr>
            <w:r w:rsidRPr="002751F4">
              <w:rPr>
                <w:rFonts w:ascii="Gill Sans MT" w:hAnsi="Gill Sans MT" w:cs="Calibri"/>
                <w:bCs/>
                <w:sz w:val="22"/>
                <w:szCs w:val="22"/>
              </w:rPr>
              <w:t>The training will be delivered by national experts. who have been trained and certified by UNICEF in the application of the Akelius digital learning methodology and teacher support approaches. The capacity-building program will include initial in-person training sessions focused on introducing teachers to the platform’s pedagogical framework, core functionalities, and practical classroom integration strategies. Teachers will gain hands-on experience in navigating the platform, creating and managing student profiles, assigning lessons, monitoring student progress, and adapting content to different learning levels and needs.</w:t>
            </w:r>
          </w:p>
          <w:p w14:paraId="622304D1" w14:textId="77777777" w:rsidR="002751F4" w:rsidRPr="002751F4" w:rsidRDefault="002751F4" w:rsidP="002751F4">
            <w:pPr>
              <w:rPr>
                <w:rFonts w:ascii="Gill Sans MT" w:hAnsi="Gill Sans MT" w:cs="Calibri"/>
                <w:bCs/>
                <w:sz w:val="22"/>
                <w:szCs w:val="22"/>
              </w:rPr>
            </w:pPr>
            <w:r w:rsidRPr="002751F4">
              <w:rPr>
                <w:rFonts w:ascii="Gill Sans MT" w:hAnsi="Gill Sans MT" w:cs="Calibri"/>
                <w:bCs/>
                <w:sz w:val="22"/>
                <w:szCs w:val="22"/>
              </w:rPr>
              <w:t>The training will also cover effective blended learning practices, student-centered digital instruction, and strategies to support inclusive learning, particularly for students with diverse learning needs and varying levels of language proficiency. Special emphasis will be placed on strengthening teachers’ digital competencies, confidence in using educational technology, and ability to integrate digital tools into regular lesson planning and delivery.</w:t>
            </w:r>
          </w:p>
          <w:p w14:paraId="401DB928" w14:textId="747CADD9" w:rsidR="00472D06" w:rsidRPr="002751F4" w:rsidRDefault="002751F4" w:rsidP="002751F4">
            <w:pPr>
              <w:tabs>
                <w:tab w:val="clear" w:pos="567"/>
                <w:tab w:val="clear" w:pos="1134"/>
                <w:tab w:val="clear" w:pos="1985"/>
              </w:tabs>
              <w:autoSpaceDE w:val="0"/>
              <w:autoSpaceDN w:val="0"/>
              <w:adjustRightInd w:val="0"/>
              <w:rPr>
                <w:rFonts w:ascii="Gill Sans MT" w:eastAsiaTheme="minorEastAsia" w:hAnsi="Gill Sans MT" w:cs="Arial"/>
                <w:sz w:val="22"/>
                <w:szCs w:val="22"/>
                <w:lang w:val="en-GB" w:eastAsia="en-GB"/>
              </w:rPr>
            </w:pPr>
            <w:r w:rsidRPr="002751F4">
              <w:rPr>
                <w:rFonts w:ascii="Gill Sans MT" w:hAnsi="Gill Sans MT" w:cs="Calibri"/>
                <w:bCs/>
                <w:sz w:val="22"/>
                <w:szCs w:val="22"/>
              </w:rPr>
              <w:t>Following the initial training, teachers will receive continuous mentoring and on-the-job support through regular school visits, coaching sessions, and remote consultations. This ongoing support will enable teachers to address practical challenges, refine their instructional approaches, and ensure consistent and effective use of the platform. Through this comprehensive training and support model, the initiative will not only improve the quality of language instruction but also strengthen the overall institutional capacity of participating schools to effectively utilize digital learning solutions, contributing to more inclusive, engaging, and effective learning environments for children, particularly in remote and resource-limited communities.</w:t>
            </w:r>
          </w:p>
          <w:p w14:paraId="1DEA3E06" w14:textId="703E3582" w:rsidR="00DB2B3C" w:rsidRPr="002751F4" w:rsidRDefault="00DB2B3C" w:rsidP="00660B40">
            <w:pPr>
              <w:pStyle w:val="ListParagraph"/>
              <w:autoSpaceDE w:val="0"/>
              <w:autoSpaceDN w:val="0"/>
              <w:adjustRightInd w:val="0"/>
              <w:ind w:left="0"/>
              <w:rPr>
                <w:rFonts w:ascii="Gill Sans MT" w:hAnsi="Gill Sans MT" w:cs="GillSansMT"/>
                <w:sz w:val="22"/>
                <w:szCs w:val="22"/>
              </w:rPr>
            </w:pPr>
          </w:p>
          <w:p w14:paraId="06A11C44" w14:textId="0FFA9622" w:rsidR="00EC0919" w:rsidRPr="002751F4" w:rsidRDefault="002751F4" w:rsidP="004A28A1">
            <w:pPr>
              <w:autoSpaceDE w:val="0"/>
              <w:autoSpaceDN w:val="0"/>
              <w:adjustRightInd w:val="0"/>
              <w:rPr>
                <w:rFonts w:ascii="Gill Sans MT" w:eastAsia="Gill Sans MT" w:hAnsi="Gill Sans MT" w:cs="Gill Sans MT"/>
                <w:spacing w:val="8"/>
                <w:sz w:val="22"/>
                <w:szCs w:val="22"/>
                <w:u w:val="single"/>
                <w:lang w:val="en-GB"/>
              </w:rPr>
            </w:pPr>
            <w:r>
              <w:rPr>
                <w:rFonts w:ascii="Gill Sans MT" w:eastAsia="Gill Sans MT" w:hAnsi="Gill Sans MT" w:cs="Gill Sans MT"/>
                <w:b/>
                <w:spacing w:val="8"/>
                <w:sz w:val="22"/>
                <w:szCs w:val="22"/>
                <w:u w:val="single"/>
                <w:lang w:val="en-GB"/>
              </w:rPr>
              <w:t>O</w:t>
            </w:r>
            <w:r w:rsidR="0061001B" w:rsidRPr="002751F4">
              <w:rPr>
                <w:rFonts w:ascii="Gill Sans MT" w:eastAsia="Gill Sans MT" w:hAnsi="Gill Sans MT" w:cs="Gill Sans MT"/>
                <w:b/>
                <w:spacing w:val="8"/>
                <w:sz w:val="22"/>
                <w:szCs w:val="22"/>
                <w:u w:val="single"/>
                <w:lang w:val="en-GB"/>
              </w:rPr>
              <w:t>bjective</w:t>
            </w:r>
            <w:r w:rsidR="00EC0919" w:rsidRPr="002751F4">
              <w:rPr>
                <w:rFonts w:ascii="Gill Sans MT" w:eastAsia="Gill Sans MT" w:hAnsi="Gill Sans MT" w:cs="Gill Sans MT"/>
                <w:b/>
                <w:spacing w:val="8"/>
                <w:sz w:val="22"/>
                <w:szCs w:val="22"/>
                <w:u w:val="single"/>
                <w:lang w:val="en-GB"/>
              </w:rPr>
              <w:t>s</w:t>
            </w:r>
            <w:r w:rsidR="0061001B" w:rsidRPr="002751F4">
              <w:rPr>
                <w:rFonts w:ascii="Gill Sans MT" w:eastAsia="Gill Sans MT" w:hAnsi="Gill Sans MT" w:cs="Gill Sans MT"/>
                <w:spacing w:val="8"/>
                <w:sz w:val="22"/>
                <w:szCs w:val="22"/>
                <w:u w:val="single"/>
                <w:lang w:val="en-GB"/>
              </w:rPr>
              <w:t xml:space="preserve">: </w:t>
            </w:r>
          </w:p>
          <w:p w14:paraId="3B6C1653" w14:textId="77777777" w:rsidR="002751F4" w:rsidRPr="002751F4" w:rsidRDefault="002751F4" w:rsidP="002751F4">
            <w:pPr>
              <w:autoSpaceDE w:val="0"/>
              <w:autoSpaceDN w:val="0"/>
              <w:adjustRightInd w:val="0"/>
              <w:rPr>
                <w:rFonts w:ascii="Gill Sans MT" w:hAnsi="Gill Sans MT" w:cs="GillSansMT"/>
                <w:sz w:val="22"/>
                <w:szCs w:val="22"/>
              </w:rPr>
            </w:pPr>
            <w:r w:rsidRPr="002751F4">
              <w:rPr>
                <w:rFonts w:ascii="Gill Sans MT" w:hAnsi="Gill Sans MT" w:cs="GillSansMT"/>
                <w:sz w:val="22"/>
                <w:szCs w:val="22"/>
              </w:rPr>
              <w:t>The main responsibilities of the consultants include:</w:t>
            </w:r>
          </w:p>
          <w:p w14:paraId="3CA130FD" w14:textId="70A59651" w:rsidR="002751F4" w:rsidRPr="002751F4" w:rsidRDefault="002751F4" w:rsidP="002751F4">
            <w:pPr>
              <w:autoSpaceDE w:val="0"/>
              <w:autoSpaceDN w:val="0"/>
              <w:adjustRightInd w:val="0"/>
              <w:rPr>
                <w:rFonts w:ascii="Gill Sans MT" w:hAnsi="Gill Sans MT" w:cs="GillSansMT"/>
                <w:sz w:val="22"/>
                <w:szCs w:val="22"/>
              </w:rPr>
            </w:pPr>
            <w:r w:rsidRPr="002751F4">
              <w:rPr>
                <w:rFonts w:ascii="Gill Sans MT" w:hAnsi="Gill Sans MT" w:cs="GillSansMT"/>
                <w:sz w:val="22"/>
                <w:szCs w:val="22"/>
              </w:rPr>
              <w:t xml:space="preserve">Development of the training agenda (2 days per consultant); </w:t>
            </w:r>
          </w:p>
          <w:p w14:paraId="0EE134A7" w14:textId="77777777" w:rsidR="002751F4" w:rsidRPr="002751F4" w:rsidRDefault="002751F4" w:rsidP="002751F4">
            <w:pPr>
              <w:autoSpaceDE w:val="0"/>
              <w:autoSpaceDN w:val="0"/>
              <w:adjustRightInd w:val="0"/>
              <w:rPr>
                <w:rFonts w:ascii="Gill Sans MT" w:hAnsi="Gill Sans MT" w:cs="GillSansMT"/>
                <w:sz w:val="22"/>
                <w:szCs w:val="22"/>
              </w:rPr>
            </w:pPr>
            <w:r w:rsidRPr="002751F4">
              <w:rPr>
                <w:rFonts w:ascii="Gill Sans MT" w:hAnsi="Gill Sans MT" w:cs="GillSansMT"/>
                <w:sz w:val="22"/>
                <w:szCs w:val="22"/>
              </w:rPr>
              <w:t xml:space="preserve">Preparation of the training materials (2 days per consultant); </w:t>
            </w:r>
          </w:p>
          <w:p w14:paraId="70AD9CDE" w14:textId="77777777" w:rsidR="002751F4" w:rsidRPr="002751F4" w:rsidRDefault="002751F4" w:rsidP="002751F4">
            <w:pPr>
              <w:autoSpaceDE w:val="0"/>
              <w:autoSpaceDN w:val="0"/>
              <w:adjustRightInd w:val="0"/>
              <w:rPr>
                <w:rFonts w:ascii="Gill Sans MT" w:hAnsi="Gill Sans MT" w:cs="GillSansMT"/>
                <w:sz w:val="22"/>
                <w:szCs w:val="22"/>
              </w:rPr>
            </w:pPr>
            <w:r w:rsidRPr="002751F4">
              <w:rPr>
                <w:rFonts w:ascii="Gill Sans MT" w:hAnsi="Gill Sans MT" w:cs="GillSansMT"/>
                <w:sz w:val="22"/>
                <w:szCs w:val="22"/>
              </w:rPr>
              <w:t>Facilitation of the training (2 days per consultant);</w:t>
            </w:r>
          </w:p>
          <w:p w14:paraId="4F67E550" w14:textId="77777777" w:rsidR="002751F4" w:rsidRPr="002751F4" w:rsidRDefault="002751F4" w:rsidP="002751F4">
            <w:pPr>
              <w:autoSpaceDE w:val="0"/>
              <w:autoSpaceDN w:val="0"/>
              <w:adjustRightInd w:val="0"/>
              <w:rPr>
                <w:rFonts w:ascii="Gill Sans MT" w:hAnsi="Gill Sans MT" w:cs="GillSansMT"/>
                <w:sz w:val="22"/>
                <w:szCs w:val="22"/>
              </w:rPr>
            </w:pPr>
            <w:r w:rsidRPr="002751F4">
              <w:rPr>
                <w:rFonts w:ascii="Gill Sans MT" w:hAnsi="Gill Sans MT" w:cs="GillSansMT"/>
                <w:sz w:val="22"/>
                <w:szCs w:val="22"/>
              </w:rPr>
              <w:t xml:space="preserve">Provision of mentorship support (15 days per consultant).   </w:t>
            </w:r>
          </w:p>
          <w:p w14:paraId="19AD9BBB" w14:textId="77777777" w:rsidR="001F2EF7" w:rsidRPr="002751F4" w:rsidRDefault="001F2EF7" w:rsidP="002270CC">
            <w:pPr>
              <w:autoSpaceDE w:val="0"/>
              <w:autoSpaceDN w:val="0"/>
              <w:adjustRightInd w:val="0"/>
              <w:rPr>
                <w:rFonts w:ascii="Gill Sans MT" w:hAnsi="Gill Sans MT" w:cs="GillSansMT"/>
                <w:sz w:val="22"/>
                <w:szCs w:val="22"/>
              </w:rPr>
            </w:pPr>
          </w:p>
          <w:p w14:paraId="5F58AE77" w14:textId="77777777" w:rsidR="001341E8" w:rsidRPr="002751F4" w:rsidRDefault="001341E8" w:rsidP="004A28A1">
            <w:pPr>
              <w:autoSpaceDE w:val="0"/>
              <w:autoSpaceDN w:val="0"/>
              <w:adjustRightInd w:val="0"/>
              <w:rPr>
                <w:rFonts w:ascii="Gill Sans MT" w:hAnsi="Gill Sans MT" w:cs="GillSansMT"/>
                <w:b/>
                <w:sz w:val="22"/>
                <w:szCs w:val="22"/>
                <w:u w:val="single"/>
              </w:rPr>
            </w:pPr>
            <w:r w:rsidRPr="002751F4">
              <w:rPr>
                <w:rFonts w:ascii="Gill Sans MT" w:hAnsi="Gill Sans MT" w:cs="GillSansMT"/>
                <w:b/>
                <w:sz w:val="22"/>
                <w:szCs w:val="22"/>
                <w:u w:val="single"/>
              </w:rPr>
              <w:t xml:space="preserve">Expected Deliverables/Results: </w:t>
            </w:r>
          </w:p>
          <w:p w14:paraId="483A3321" w14:textId="77777777" w:rsidR="002204F9" w:rsidRPr="002204F9" w:rsidRDefault="002204F9" w:rsidP="002204F9">
            <w:p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The purpose of this assignment is to design and implement a 2-day training </w:t>
            </w:r>
            <w:proofErr w:type="spellStart"/>
            <w:r w:rsidRPr="002204F9">
              <w:rPr>
                <w:rFonts w:ascii="Gill Sans MT" w:hAnsi="Gill Sans MT" w:cs="GillSansMT"/>
                <w:sz w:val="22"/>
                <w:szCs w:val="22"/>
              </w:rPr>
              <w:t>programme</w:t>
            </w:r>
            <w:proofErr w:type="spellEnd"/>
            <w:r w:rsidRPr="002204F9">
              <w:rPr>
                <w:rFonts w:ascii="Gill Sans MT" w:hAnsi="Gill Sans MT" w:cs="GillSansMT"/>
                <w:sz w:val="22"/>
                <w:szCs w:val="22"/>
              </w:rPr>
              <w:t xml:space="preserve"> and a follow-up mentorship, and 1 final </w:t>
            </w:r>
            <w:proofErr w:type="gramStart"/>
            <w:r w:rsidRPr="002204F9">
              <w:rPr>
                <w:rFonts w:ascii="Gill Sans MT" w:hAnsi="Gill Sans MT" w:cs="GillSansMT"/>
                <w:sz w:val="22"/>
                <w:szCs w:val="22"/>
              </w:rPr>
              <w:t>event  for</w:t>
            </w:r>
            <w:proofErr w:type="gramEnd"/>
            <w:r w:rsidRPr="002204F9">
              <w:rPr>
                <w:rFonts w:ascii="Gill Sans MT" w:hAnsi="Gill Sans MT" w:cs="GillSansMT"/>
                <w:sz w:val="22"/>
                <w:szCs w:val="22"/>
              </w:rPr>
              <w:t xml:space="preserve"> Canton 10 language teachers aiming to capacitate them to use the Akelius digital learning application in formal language classes and school language clubs. The training </w:t>
            </w:r>
            <w:proofErr w:type="spellStart"/>
            <w:r w:rsidRPr="002204F9">
              <w:rPr>
                <w:rFonts w:ascii="Gill Sans MT" w:hAnsi="Gill Sans MT" w:cs="GillSansMT"/>
                <w:sz w:val="22"/>
                <w:szCs w:val="22"/>
              </w:rPr>
              <w:t>programme</w:t>
            </w:r>
            <w:proofErr w:type="spellEnd"/>
            <w:r w:rsidRPr="002204F9">
              <w:rPr>
                <w:rFonts w:ascii="Gill Sans MT" w:hAnsi="Gill Sans MT" w:cs="GillSansMT"/>
                <w:sz w:val="22"/>
                <w:szCs w:val="22"/>
              </w:rPr>
              <w:t xml:space="preserve"> should result </w:t>
            </w:r>
            <w:proofErr w:type="gramStart"/>
            <w:r w:rsidRPr="002204F9">
              <w:rPr>
                <w:rFonts w:ascii="Gill Sans MT" w:hAnsi="Gill Sans MT" w:cs="GillSansMT"/>
                <w:sz w:val="22"/>
                <w:szCs w:val="22"/>
              </w:rPr>
              <w:t>with</w:t>
            </w:r>
            <w:proofErr w:type="gramEnd"/>
            <w:r w:rsidRPr="002204F9">
              <w:rPr>
                <w:rFonts w:ascii="Gill Sans MT" w:hAnsi="Gill Sans MT" w:cs="GillSansMT"/>
                <w:sz w:val="22"/>
                <w:szCs w:val="22"/>
              </w:rPr>
              <w:t xml:space="preserve"> the following learning outcomes:</w:t>
            </w:r>
          </w:p>
          <w:p w14:paraId="7BC854EC" w14:textId="77777777" w:rsidR="002204F9" w:rsidRPr="002204F9" w:rsidRDefault="002204F9" w:rsidP="002204F9">
            <w:pPr>
              <w:autoSpaceDE w:val="0"/>
              <w:autoSpaceDN w:val="0"/>
              <w:adjustRightInd w:val="0"/>
              <w:rPr>
                <w:rFonts w:ascii="Gill Sans MT" w:hAnsi="Gill Sans MT" w:cs="GillSansMT"/>
                <w:sz w:val="22"/>
                <w:szCs w:val="22"/>
              </w:rPr>
            </w:pPr>
          </w:p>
          <w:p w14:paraId="4F6EDD11"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1. Teachers understand the technical functionalities of the Akelius digital learning application relevant to their work. </w:t>
            </w:r>
          </w:p>
          <w:p w14:paraId="6B23AE6A"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2. Teachers know how to define the student learning outcomes and how to plan activities with the Akelius digital learning application. </w:t>
            </w:r>
          </w:p>
          <w:p w14:paraId="52E6FF29"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3. Teachers gain insight into the correlations between the language curricula and the content of the Akelius digital learning application. </w:t>
            </w:r>
          </w:p>
          <w:p w14:paraId="02D79C0B"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4. Teachers are capacitated for </w:t>
            </w:r>
            <w:proofErr w:type="gramStart"/>
            <w:r w:rsidRPr="002204F9">
              <w:rPr>
                <w:rFonts w:ascii="Gill Sans MT" w:hAnsi="Gill Sans MT" w:cs="GillSansMT"/>
                <w:sz w:val="22"/>
                <w:szCs w:val="22"/>
              </w:rPr>
              <w:t>a hands</w:t>
            </w:r>
            <w:proofErr w:type="gramEnd"/>
            <w:r w:rsidRPr="002204F9">
              <w:rPr>
                <w:rFonts w:ascii="Gill Sans MT" w:hAnsi="Gill Sans MT" w:cs="GillSansMT"/>
                <w:sz w:val="22"/>
                <w:szCs w:val="22"/>
              </w:rPr>
              <w:t xml:space="preserve">-on use of the Akelius digital learning application through </w:t>
            </w:r>
            <w:proofErr w:type="gramStart"/>
            <w:r w:rsidRPr="002204F9">
              <w:rPr>
                <w:rFonts w:ascii="Gill Sans MT" w:hAnsi="Gill Sans MT" w:cs="GillSansMT"/>
                <w:sz w:val="22"/>
                <w:szCs w:val="22"/>
              </w:rPr>
              <w:t>model</w:t>
            </w:r>
            <w:proofErr w:type="gramEnd"/>
            <w:r w:rsidRPr="002204F9">
              <w:rPr>
                <w:rFonts w:ascii="Gill Sans MT" w:hAnsi="Gill Sans MT" w:cs="GillSansMT"/>
                <w:sz w:val="22"/>
                <w:szCs w:val="22"/>
              </w:rPr>
              <w:t xml:space="preserve"> lessons. </w:t>
            </w:r>
          </w:p>
          <w:p w14:paraId="248A04CD"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5. Teachers are capacitated to use the flipped classroom method in their work with the Akelius digital learning application.</w:t>
            </w:r>
          </w:p>
          <w:p w14:paraId="5DE6E5CB" w14:textId="77777777" w:rsidR="002204F9" w:rsidRPr="002204F9" w:rsidRDefault="002204F9" w:rsidP="002204F9">
            <w:pPr>
              <w:pStyle w:val="ListParagraph"/>
              <w:numPr>
                <w:ilvl w:val="0"/>
                <w:numId w:val="20"/>
              </w:numPr>
              <w:autoSpaceDE w:val="0"/>
              <w:autoSpaceDN w:val="0"/>
              <w:adjustRightInd w:val="0"/>
              <w:rPr>
                <w:rFonts w:ascii="Gill Sans MT" w:hAnsi="Gill Sans MT" w:cs="GillSansMT"/>
                <w:sz w:val="22"/>
                <w:szCs w:val="22"/>
              </w:rPr>
            </w:pPr>
            <w:r w:rsidRPr="002204F9">
              <w:rPr>
                <w:rFonts w:ascii="Gill Sans MT" w:hAnsi="Gill Sans MT" w:cs="GillSansMT"/>
                <w:sz w:val="22"/>
                <w:szCs w:val="22"/>
              </w:rPr>
              <w:t xml:space="preserve">6. Teachers understand what </w:t>
            </w:r>
            <w:proofErr w:type="gramStart"/>
            <w:r w:rsidRPr="002204F9">
              <w:rPr>
                <w:rFonts w:ascii="Gill Sans MT" w:hAnsi="Gill Sans MT" w:cs="GillSansMT"/>
                <w:sz w:val="22"/>
                <w:szCs w:val="22"/>
              </w:rPr>
              <w:t>is blended learning and gain ideas</w:t>
            </w:r>
            <w:proofErr w:type="gramEnd"/>
            <w:r w:rsidRPr="002204F9">
              <w:rPr>
                <w:rFonts w:ascii="Gill Sans MT" w:hAnsi="Gill Sans MT" w:cs="GillSansMT"/>
                <w:sz w:val="22"/>
                <w:szCs w:val="22"/>
              </w:rPr>
              <w:t xml:space="preserve"> on how to implement it in their work, including classroom management in the blended learning environment. </w:t>
            </w:r>
          </w:p>
          <w:p w14:paraId="7E0A8BDC" w14:textId="77777777" w:rsidR="002204F9" w:rsidRPr="002204F9" w:rsidRDefault="002204F9" w:rsidP="002204F9">
            <w:pPr>
              <w:autoSpaceDE w:val="0"/>
              <w:autoSpaceDN w:val="0"/>
              <w:adjustRightInd w:val="0"/>
              <w:ind w:left="360"/>
              <w:rPr>
                <w:rFonts w:ascii="Gill Sans MT" w:hAnsi="Gill Sans MT" w:cs="GillSansMT"/>
                <w:sz w:val="22"/>
                <w:szCs w:val="22"/>
              </w:rPr>
            </w:pPr>
          </w:p>
          <w:p w14:paraId="346DBC5D" w14:textId="77777777" w:rsidR="00327851" w:rsidRDefault="00327851" w:rsidP="002204F9">
            <w:pPr>
              <w:autoSpaceDE w:val="0"/>
              <w:autoSpaceDN w:val="0"/>
              <w:adjustRightInd w:val="0"/>
              <w:rPr>
                <w:rFonts w:ascii="Gill Sans MT" w:hAnsi="Gill Sans MT" w:cs="GillSansMT"/>
                <w:sz w:val="22"/>
                <w:szCs w:val="22"/>
              </w:rPr>
            </w:pPr>
            <w:r w:rsidRPr="00327851">
              <w:rPr>
                <w:rFonts w:ascii="Gill Sans MT" w:hAnsi="Gill Sans MT" w:cs="GillSansMT"/>
                <w:sz w:val="22"/>
                <w:szCs w:val="22"/>
              </w:rPr>
              <w:t>Mentorship support should include ongoing regular online meetings, written correspondence, and visits to schools with the language teachers from selected schools for the period June – December 2026. This includes guidance on the methods, materials, and other resources to support quality implementation of the Akelius digital learning application. It further undertakes support to teachers to develop examples of the alignment of the Akelius digital learning application with school curricula.</w:t>
            </w:r>
          </w:p>
          <w:p w14:paraId="5C3C68BF" w14:textId="743F1DF9" w:rsidR="006B276A" w:rsidRPr="002751F4" w:rsidRDefault="002204F9" w:rsidP="002204F9">
            <w:pPr>
              <w:autoSpaceDE w:val="0"/>
              <w:autoSpaceDN w:val="0"/>
              <w:adjustRightInd w:val="0"/>
              <w:rPr>
                <w:rFonts w:ascii="Gill Sans MT" w:hAnsi="Gill Sans MT" w:cs="GillSansMT"/>
                <w:sz w:val="22"/>
                <w:szCs w:val="22"/>
                <w:u w:val="single"/>
              </w:rPr>
            </w:pPr>
            <w:r w:rsidRPr="002204F9">
              <w:rPr>
                <w:rFonts w:ascii="Gill Sans MT" w:hAnsi="Gill Sans MT" w:cs="GillSansMT"/>
                <w:sz w:val="22"/>
                <w:szCs w:val="22"/>
              </w:rPr>
              <w:t xml:space="preserve"> </w:t>
            </w:r>
          </w:p>
          <w:p w14:paraId="3BAB7E00" w14:textId="1BD51434" w:rsidR="00E668DD" w:rsidRPr="002204F9" w:rsidRDefault="00E668DD" w:rsidP="004A28A1">
            <w:pPr>
              <w:autoSpaceDE w:val="0"/>
              <w:autoSpaceDN w:val="0"/>
              <w:adjustRightInd w:val="0"/>
              <w:rPr>
                <w:rFonts w:ascii="Gill Sans MT" w:hAnsi="Gill Sans MT" w:cs="GillSansMT"/>
                <w:bCs/>
                <w:sz w:val="22"/>
                <w:szCs w:val="22"/>
                <w:lang w:val="bs-Latn-BA"/>
              </w:rPr>
            </w:pPr>
            <w:r w:rsidRPr="002751F4">
              <w:rPr>
                <w:rFonts w:ascii="Gill Sans MT" w:hAnsi="Gill Sans MT" w:cs="GillSansMT"/>
                <w:b/>
                <w:sz w:val="22"/>
                <w:szCs w:val="22"/>
                <w:u w:val="single"/>
              </w:rPr>
              <w:t xml:space="preserve">Timeline: </w:t>
            </w:r>
            <w:r w:rsidR="002204F9" w:rsidRPr="002204F9">
              <w:rPr>
                <w:rFonts w:ascii="Gill Sans MT" w:hAnsi="Gill Sans MT" w:cs="GillSansMT"/>
                <w:bCs/>
                <w:sz w:val="22"/>
                <w:szCs w:val="22"/>
              </w:rPr>
              <w:t>01 J</w:t>
            </w:r>
            <w:r w:rsidR="002204F9">
              <w:rPr>
                <w:rFonts w:ascii="Gill Sans MT" w:hAnsi="Gill Sans MT" w:cs="GillSansMT"/>
                <w:bCs/>
                <w:sz w:val="22"/>
                <w:szCs w:val="22"/>
              </w:rPr>
              <w:t xml:space="preserve">une </w:t>
            </w:r>
            <w:r w:rsidR="002204F9">
              <w:rPr>
                <w:rFonts w:ascii="Gill Sans MT" w:hAnsi="Gill Sans MT" w:cs="GillSansMT"/>
                <w:bCs/>
                <w:sz w:val="22"/>
                <w:szCs w:val="22"/>
                <w:lang w:val="bs-Latn-BA"/>
              </w:rPr>
              <w:t>– 31 December 2026</w:t>
            </w:r>
          </w:p>
          <w:p w14:paraId="77A59559" w14:textId="77777777" w:rsidR="00FA09DC" w:rsidRPr="002751F4" w:rsidRDefault="00FA09DC" w:rsidP="00FA09DC">
            <w:pPr>
              <w:pStyle w:val="ListParagraph"/>
              <w:tabs>
                <w:tab w:val="clear" w:pos="567"/>
                <w:tab w:val="clear" w:pos="1134"/>
                <w:tab w:val="clear" w:pos="1985"/>
              </w:tabs>
              <w:autoSpaceDE w:val="0"/>
              <w:autoSpaceDN w:val="0"/>
              <w:adjustRightInd w:val="0"/>
              <w:jc w:val="left"/>
              <w:rPr>
                <w:rFonts w:ascii="Gill Sans MT" w:eastAsiaTheme="minorHAnsi" w:hAnsi="Gill Sans MT" w:cs="Calibri"/>
                <w:bCs/>
                <w:sz w:val="22"/>
                <w:szCs w:val="22"/>
              </w:rPr>
            </w:pPr>
          </w:p>
          <w:p w14:paraId="773F27AB" w14:textId="77777777" w:rsidR="00040E59" w:rsidRPr="002751F4" w:rsidRDefault="00040E59" w:rsidP="00040E59">
            <w:pPr>
              <w:tabs>
                <w:tab w:val="clear" w:pos="567"/>
                <w:tab w:val="clear" w:pos="1134"/>
                <w:tab w:val="clear" w:pos="1985"/>
              </w:tabs>
              <w:autoSpaceDE w:val="0"/>
              <w:autoSpaceDN w:val="0"/>
              <w:adjustRightInd w:val="0"/>
              <w:jc w:val="left"/>
              <w:rPr>
                <w:rFonts w:ascii="Gill Sans MT" w:eastAsiaTheme="minorHAnsi" w:hAnsi="Gill Sans MT" w:cs="Calibri"/>
                <w:b/>
                <w:bCs/>
                <w:sz w:val="22"/>
                <w:szCs w:val="22"/>
                <w:u w:val="single"/>
              </w:rPr>
            </w:pPr>
            <w:r w:rsidRPr="002751F4">
              <w:rPr>
                <w:rFonts w:ascii="Gill Sans MT" w:eastAsiaTheme="minorHAnsi" w:hAnsi="Gill Sans MT" w:cs="Calibri"/>
                <w:b/>
                <w:bCs/>
                <w:sz w:val="22"/>
                <w:szCs w:val="22"/>
                <w:u w:val="single"/>
              </w:rPr>
              <w:t>Qualifications and skills:</w:t>
            </w:r>
          </w:p>
          <w:p w14:paraId="38DAFE1D" w14:textId="77777777" w:rsidR="006D7098" w:rsidRPr="002751F4" w:rsidRDefault="006D7098" w:rsidP="006D7098">
            <w:pPr>
              <w:tabs>
                <w:tab w:val="clear" w:pos="567"/>
                <w:tab w:val="clear" w:pos="1134"/>
                <w:tab w:val="clear" w:pos="1985"/>
              </w:tabs>
              <w:autoSpaceDE w:val="0"/>
              <w:autoSpaceDN w:val="0"/>
              <w:adjustRightInd w:val="0"/>
              <w:rPr>
                <w:rFonts w:ascii="Gill Sans MT" w:eastAsiaTheme="minorHAnsi" w:hAnsi="Gill Sans MT" w:cs="Arial"/>
                <w:color w:val="000000"/>
                <w:sz w:val="22"/>
                <w:szCs w:val="22"/>
              </w:rPr>
            </w:pPr>
            <w:r w:rsidRPr="002751F4">
              <w:rPr>
                <w:rFonts w:ascii="Gill Sans MT" w:eastAsiaTheme="minorHAnsi" w:hAnsi="Gill Sans MT" w:cs="Arial"/>
                <w:color w:val="000000"/>
                <w:sz w:val="22"/>
                <w:szCs w:val="22"/>
              </w:rPr>
              <w:t xml:space="preserve">The consultant will hold/have: </w:t>
            </w:r>
          </w:p>
          <w:p w14:paraId="52FEA6D7" w14:textId="75B50B89" w:rsidR="002751F4" w:rsidRP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University degree in English</w:t>
            </w:r>
            <w:r>
              <w:rPr>
                <w:rFonts w:ascii="Gill Sans MT" w:eastAsiaTheme="minorHAnsi" w:hAnsi="Gill Sans MT" w:cs="Arial"/>
                <w:color w:val="000000"/>
                <w:sz w:val="22"/>
                <w:szCs w:val="22"/>
                <w:lang w:val="en-AU"/>
              </w:rPr>
              <w:t>/ German</w:t>
            </w:r>
            <w:r w:rsidRPr="002751F4">
              <w:rPr>
                <w:rFonts w:ascii="Gill Sans MT" w:eastAsiaTheme="minorHAnsi" w:hAnsi="Gill Sans MT" w:cs="Arial"/>
                <w:color w:val="000000"/>
                <w:sz w:val="22"/>
                <w:szCs w:val="22"/>
                <w:lang w:val="en-AU"/>
              </w:rPr>
              <w:t xml:space="preserve"> language. </w:t>
            </w:r>
          </w:p>
          <w:p w14:paraId="0E536677" w14:textId="77777777" w:rsid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 xml:space="preserve">Experience of working with the Akelius digital learning application. </w:t>
            </w:r>
          </w:p>
          <w:p w14:paraId="4CE1C4A8" w14:textId="308EAD56" w:rsidR="00040E59"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 xml:space="preserve">Experience of conducting trainings for teachers. </w:t>
            </w:r>
          </w:p>
          <w:p w14:paraId="43198968" w14:textId="77777777" w:rsidR="002751F4" w:rsidRP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Fluency in English and BCS (Bosnian/Croatian/Serbian) mandatory.</w:t>
            </w:r>
          </w:p>
          <w:p w14:paraId="45B92988" w14:textId="77777777" w:rsidR="002751F4" w:rsidRP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Solid ICT skills, including the use of Outlook, Word, Excel, PowerPoint</w:t>
            </w:r>
          </w:p>
          <w:p w14:paraId="6B7B1C92" w14:textId="77777777" w:rsidR="002751F4" w:rsidRP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 xml:space="preserve">Excellent interpersonal and communication skills, intercultural sensitivity; </w:t>
            </w:r>
          </w:p>
          <w:p w14:paraId="6D0408E5" w14:textId="77777777" w:rsidR="002751F4" w:rsidRPr="002751F4"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 xml:space="preserve">Strong training facilitation skills; </w:t>
            </w:r>
          </w:p>
          <w:p w14:paraId="675C06AC" w14:textId="77777777" w:rsidR="00327851" w:rsidRDefault="002751F4"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sidRPr="002751F4">
              <w:rPr>
                <w:rFonts w:ascii="Gill Sans MT" w:eastAsiaTheme="minorHAnsi" w:hAnsi="Gill Sans MT" w:cs="Arial"/>
                <w:color w:val="000000"/>
                <w:sz w:val="22"/>
                <w:szCs w:val="22"/>
                <w:lang w:val="en-AU"/>
              </w:rPr>
              <w:t>Excellent attention to detail and organisational skills</w:t>
            </w:r>
          </w:p>
          <w:p w14:paraId="4ED61CC5" w14:textId="41F1E07A" w:rsidR="002751F4" w:rsidRPr="002751F4" w:rsidRDefault="00327851" w:rsidP="002751F4">
            <w:pPr>
              <w:pStyle w:val="ListParagraph"/>
              <w:numPr>
                <w:ilvl w:val="0"/>
                <w:numId w:val="11"/>
              </w:numPr>
              <w:autoSpaceDE w:val="0"/>
              <w:autoSpaceDN w:val="0"/>
              <w:adjustRightInd w:val="0"/>
              <w:rPr>
                <w:rFonts w:ascii="Gill Sans MT" w:eastAsiaTheme="minorHAnsi" w:hAnsi="Gill Sans MT" w:cs="Arial"/>
                <w:color w:val="000000"/>
                <w:sz w:val="22"/>
                <w:szCs w:val="22"/>
                <w:lang w:val="en-AU"/>
              </w:rPr>
            </w:pPr>
            <w:r>
              <w:rPr>
                <w:rFonts w:ascii="Gill Sans MT" w:eastAsiaTheme="minorHAnsi" w:hAnsi="Gill Sans MT" w:cs="Arial"/>
                <w:color w:val="000000"/>
                <w:sz w:val="22"/>
                <w:szCs w:val="22"/>
                <w:lang w:val="en-AU"/>
              </w:rPr>
              <w:t>Possess a valid driving licence</w:t>
            </w:r>
            <w:r w:rsidR="002751F4" w:rsidRPr="002751F4">
              <w:rPr>
                <w:rFonts w:ascii="Gill Sans MT" w:eastAsiaTheme="minorHAnsi" w:hAnsi="Gill Sans MT" w:cs="Arial"/>
                <w:color w:val="000000"/>
                <w:sz w:val="22"/>
                <w:szCs w:val="22"/>
                <w:lang w:val="en-AU"/>
              </w:rPr>
              <w:t>.</w:t>
            </w:r>
          </w:p>
          <w:p w14:paraId="3644F785" w14:textId="77777777" w:rsidR="002751F4" w:rsidRPr="002751F4" w:rsidRDefault="002751F4" w:rsidP="002751F4">
            <w:pPr>
              <w:pStyle w:val="ListParagraph"/>
              <w:autoSpaceDE w:val="0"/>
              <w:autoSpaceDN w:val="0"/>
              <w:adjustRightInd w:val="0"/>
              <w:rPr>
                <w:rFonts w:ascii="Gill Sans MT" w:eastAsiaTheme="minorHAnsi" w:hAnsi="Gill Sans MT" w:cs="Arial"/>
                <w:color w:val="000000"/>
                <w:sz w:val="22"/>
                <w:szCs w:val="22"/>
                <w:lang w:val="en-AU"/>
              </w:rPr>
            </w:pPr>
          </w:p>
          <w:p w14:paraId="3A5FFC63" w14:textId="6BAFA0F2" w:rsidR="00040E59" w:rsidRPr="002751F4" w:rsidRDefault="006D2EE2" w:rsidP="006D2EE2">
            <w:pPr>
              <w:tabs>
                <w:tab w:val="clear" w:pos="567"/>
                <w:tab w:val="clear" w:pos="1134"/>
                <w:tab w:val="clear" w:pos="1985"/>
              </w:tabs>
              <w:autoSpaceDE w:val="0"/>
              <w:autoSpaceDN w:val="0"/>
              <w:adjustRightInd w:val="0"/>
              <w:jc w:val="left"/>
              <w:rPr>
                <w:rFonts w:ascii="Gill Sans MT" w:eastAsiaTheme="minorHAnsi" w:hAnsi="Gill Sans MT" w:cs="Calibri"/>
                <w:b/>
                <w:sz w:val="22"/>
                <w:szCs w:val="22"/>
                <w:u w:val="single"/>
              </w:rPr>
            </w:pPr>
            <w:r w:rsidRPr="002751F4">
              <w:rPr>
                <w:rFonts w:ascii="Gill Sans MT" w:eastAsiaTheme="minorHAnsi" w:hAnsi="Gill Sans MT" w:cs="Calibri"/>
                <w:b/>
                <w:sz w:val="22"/>
                <w:szCs w:val="22"/>
                <w:u w:val="single"/>
              </w:rPr>
              <w:t>Location and logistics:</w:t>
            </w:r>
          </w:p>
          <w:p w14:paraId="5EF22658" w14:textId="6C92ADAB" w:rsidR="006D2EE2" w:rsidRPr="002751F4" w:rsidRDefault="006D2EE2" w:rsidP="006D2EE2">
            <w:pPr>
              <w:tabs>
                <w:tab w:val="clear" w:pos="567"/>
                <w:tab w:val="clear" w:pos="1134"/>
                <w:tab w:val="clear" w:pos="1985"/>
              </w:tabs>
              <w:autoSpaceDE w:val="0"/>
              <w:autoSpaceDN w:val="0"/>
              <w:adjustRightInd w:val="0"/>
              <w:jc w:val="left"/>
              <w:rPr>
                <w:rFonts w:ascii="Gill Sans MT" w:hAnsi="Gill Sans MT"/>
                <w:sz w:val="22"/>
                <w:szCs w:val="22"/>
              </w:rPr>
            </w:pPr>
            <w:r w:rsidRPr="002751F4">
              <w:rPr>
                <w:rFonts w:ascii="Gill Sans MT" w:hAnsi="Gill Sans MT"/>
                <w:sz w:val="22"/>
                <w:szCs w:val="22"/>
              </w:rPr>
              <w:t xml:space="preserve">Sessions will be held in </w:t>
            </w:r>
            <w:r w:rsidR="002751F4">
              <w:rPr>
                <w:rFonts w:ascii="Gill Sans MT" w:hAnsi="Gill Sans MT"/>
                <w:sz w:val="22"/>
                <w:szCs w:val="22"/>
              </w:rPr>
              <w:t>Canton 10</w:t>
            </w:r>
            <w:r w:rsidRPr="002751F4">
              <w:rPr>
                <w:rFonts w:ascii="Gill Sans MT" w:hAnsi="Gill Sans MT"/>
                <w:sz w:val="22"/>
                <w:szCs w:val="22"/>
              </w:rPr>
              <w:t xml:space="preserve">. </w:t>
            </w:r>
          </w:p>
          <w:p w14:paraId="050C1B4C" w14:textId="77777777" w:rsidR="00D329FF" w:rsidRPr="002751F4" w:rsidRDefault="00D329FF" w:rsidP="006D2EE2">
            <w:pPr>
              <w:tabs>
                <w:tab w:val="clear" w:pos="567"/>
                <w:tab w:val="clear" w:pos="1134"/>
                <w:tab w:val="clear" w:pos="1985"/>
              </w:tabs>
              <w:autoSpaceDE w:val="0"/>
              <w:autoSpaceDN w:val="0"/>
              <w:adjustRightInd w:val="0"/>
              <w:jc w:val="left"/>
              <w:rPr>
                <w:rFonts w:ascii="Gill Sans MT" w:hAnsi="Gill Sans MT"/>
                <w:sz w:val="22"/>
                <w:szCs w:val="22"/>
              </w:rPr>
            </w:pPr>
          </w:p>
          <w:p w14:paraId="0135CD97" w14:textId="5D41CD6B" w:rsidR="006D2EE2" w:rsidRPr="002751F4" w:rsidRDefault="00D329FF" w:rsidP="006D2EE2">
            <w:pPr>
              <w:tabs>
                <w:tab w:val="clear" w:pos="567"/>
                <w:tab w:val="clear" w:pos="1134"/>
                <w:tab w:val="clear" w:pos="1985"/>
              </w:tabs>
              <w:autoSpaceDE w:val="0"/>
              <w:autoSpaceDN w:val="0"/>
              <w:adjustRightInd w:val="0"/>
              <w:jc w:val="left"/>
              <w:rPr>
                <w:rFonts w:ascii="Gill Sans MT" w:hAnsi="Gill Sans MT"/>
                <w:sz w:val="22"/>
                <w:szCs w:val="22"/>
              </w:rPr>
            </w:pPr>
            <w:r w:rsidRPr="002751F4">
              <w:rPr>
                <w:rFonts w:ascii="Gill Sans MT" w:hAnsi="Gill Sans MT"/>
                <w:sz w:val="22"/>
                <w:szCs w:val="22"/>
              </w:rPr>
              <w:t>A</w:t>
            </w:r>
            <w:r w:rsidR="006D2EE2" w:rsidRPr="002751F4">
              <w:rPr>
                <w:rFonts w:ascii="Gill Sans MT" w:hAnsi="Gill Sans MT"/>
                <w:sz w:val="22"/>
                <w:szCs w:val="22"/>
              </w:rPr>
              <w:t xml:space="preserve">ccommodation and meals for the </w:t>
            </w:r>
            <w:r w:rsidR="009D2CFC" w:rsidRPr="002751F4">
              <w:rPr>
                <w:rFonts w:ascii="Gill Sans MT" w:hAnsi="Gill Sans MT"/>
                <w:sz w:val="22"/>
                <w:szCs w:val="22"/>
              </w:rPr>
              <w:t xml:space="preserve">consultant will be </w:t>
            </w:r>
            <w:r w:rsidR="006D2EE2" w:rsidRPr="002751F4">
              <w:rPr>
                <w:rFonts w:ascii="Gill Sans MT" w:hAnsi="Gill Sans MT"/>
                <w:sz w:val="22"/>
                <w:szCs w:val="22"/>
              </w:rPr>
              <w:t xml:space="preserve">provided by </w:t>
            </w:r>
            <w:r w:rsidR="00B7096B" w:rsidRPr="00B7096B">
              <w:rPr>
                <w:rFonts w:ascii="Gill Sans MT" w:hAnsi="Gill Sans MT"/>
                <w:sz w:val="22"/>
                <w:szCs w:val="22"/>
              </w:rPr>
              <w:t>WV B&amp;H</w:t>
            </w:r>
            <w:r w:rsidR="009D2CFC" w:rsidRPr="002751F4">
              <w:rPr>
                <w:rFonts w:ascii="Gill Sans MT" w:hAnsi="Gill Sans MT"/>
                <w:sz w:val="22"/>
                <w:szCs w:val="22"/>
              </w:rPr>
              <w:t xml:space="preserve"> and should not be counted as part of the offer/ budget.</w:t>
            </w:r>
          </w:p>
          <w:p w14:paraId="20692574" w14:textId="77777777" w:rsidR="009D2CFC" w:rsidRPr="002751F4" w:rsidRDefault="009D2CFC" w:rsidP="006D2EE2">
            <w:pPr>
              <w:tabs>
                <w:tab w:val="clear" w:pos="567"/>
                <w:tab w:val="clear" w:pos="1134"/>
                <w:tab w:val="clear" w:pos="1985"/>
              </w:tabs>
              <w:autoSpaceDE w:val="0"/>
              <w:autoSpaceDN w:val="0"/>
              <w:adjustRightInd w:val="0"/>
              <w:jc w:val="left"/>
              <w:rPr>
                <w:rFonts w:ascii="Gill Sans MT" w:eastAsiaTheme="minorHAnsi" w:hAnsi="Gill Sans MT" w:cs="Calibri"/>
                <w:b/>
                <w:sz w:val="22"/>
                <w:szCs w:val="22"/>
                <w:u w:val="single"/>
              </w:rPr>
            </w:pPr>
          </w:p>
          <w:p w14:paraId="0D7688CE" w14:textId="4FAA465B" w:rsidR="00EC0A15" w:rsidRPr="002751F4" w:rsidRDefault="00EC0A15" w:rsidP="009D2CFC">
            <w:pPr>
              <w:tabs>
                <w:tab w:val="clear" w:pos="567"/>
                <w:tab w:val="clear" w:pos="1134"/>
                <w:tab w:val="clear" w:pos="1985"/>
              </w:tabs>
              <w:autoSpaceDE w:val="0"/>
              <w:autoSpaceDN w:val="0"/>
              <w:adjustRightInd w:val="0"/>
              <w:jc w:val="left"/>
              <w:rPr>
                <w:rFonts w:ascii="Gill Sans MT" w:eastAsiaTheme="minorHAnsi" w:hAnsi="Gill Sans MT" w:cs="Calibri"/>
                <w:b/>
                <w:bCs/>
                <w:sz w:val="22"/>
                <w:szCs w:val="22"/>
                <w:u w:val="single"/>
              </w:rPr>
            </w:pPr>
          </w:p>
        </w:tc>
      </w:tr>
    </w:tbl>
    <w:p w14:paraId="5EF46E86" w14:textId="77777777" w:rsidR="00387F5A" w:rsidRPr="0067457A" w:rsidRDefault="00387F5A" w:rsidP="009D2CFC">
      <w:pPr>
        <w:rPr>
          <w:rFonts w:ascii="Gill Sans MT" w:hAnsi="Gill Sans MT"/>
        </w:rPr>
      </w:pPr>
    </w:p>
    <w:sectPr w:rsidR="00387F5A" w:rsidRPr="0067457A" w:rsidSect="0057258D">
      <w:headerReference w:type="default" r:id="rId11"/>
      <w:pgSz w:w="11907" w:h="16834"/>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3FB2" w14:textId="77777777" w:rsidR="00FD2CCA" w:rsidRDefault="00FD2CCA" w:rsidP="006F2B2D">
      <w:r>
        <w:separator/>
      </w:r>
    </w:p>
  </w:endnote>
  <w:endnote w:type="continuationSeparator" w:id="0">
    <w:p w14:paraId="1E0088C0" w14:textId="77777777" w:rsidR="00FD2CCA" w:rsidRDefault="00FD2CCA" w:rsidP="006F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Arial"/>
    <w:panose1 w:val="020F0502020204030203"/>
    <w:charset w:val="00"/>
    <w:family w:val="swiss"/>
    <w:pitch w:val="variable"/>
    <w:sig w:usb0="E10002FF" w:usb1="5000ECFF" w:usb2="00000021" w:usb3="00000000" w:csb0="0000019F" w:csb1="00000000"/>
  </w:font>
  <w:font w:name="GillSans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1276" w14:textId="77777777" w:rsidR="00FD2CCA" w:rsidRDefault="00FD2CCA" w:rsidP="006F2B2D">
      <w:r>
        <w:separator/>
      </w:r>
    </w:p>
  </w:footnote>
  <w:footnote w:type="continuationSeparator" w:id="0">
    <w:p w14:paraId="77C47826" w14:textId="77777777" w:rsidR="00FD2CCA" w:rsidRDefault="00FD2CCA" w:rsidP="006F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412E" w14:textId="4CCD083A" w:rsidR="006F2B2D" w:rsidRDefault="00022D27" w:rsidP="00022D27">
    <w:pPr>
      <w:pStyle w:val="Header"/>
      <w:ind w:right="-621"/>
      <w:jc w:val="right"/>
    </w:pPr>
    <w:r>
      <w:t xml:space="preserve">       </w:t>
    </w:r>
    <w:r w:rsidRPr="008A0C78">
      <w:rPr>
        <w:noProof/>
        <w:lang w:val="bs-Latn-BA" w:eastAsia="bs-Latn-BA"/>
      </w:rPr>
      <w:drawing>
        <wp:inline distT="0" distB="0" distL="0" distR="0" wp14:anchorId="6305704C" wp14:editId="3A1BF08E">
          <wp:extent cx="1179866" cy="496038"/>
          <wp:effectExtent l="0" t="0" r="1270" b="0"/>
          <wp:docPr id="93" name="Picture 93" descr="WV BiH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 BiH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463" cy="5118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18"/>
    <w:multiLevelType w:val="hybridMultilevel"/>
    <w:tmpl w:val="B502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434C6"/>
    <w:multiLevelType w:val="hybridMultilevel"/>
    <w:tmpl w:val="A98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0D21"/>
    <w:multiLevelType w:val="hybridMultilevel"/>
    <w:tmpl w:val="D384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4389A"/>
    <w:multiLevelType w:val="hybridMultilevel"/>
    <w:tmpl w:val="4E7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E50AB"/>
    <w:multiLevelType w:val="hybridMultilevel"/>
    <w:tmpl w:val="7F600130"/>
    <w:lvl w:ilvl="0" w:tplc="F52070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A2D14"/>
    <w:multiLevelType w:val="hybridMultilevel"/>
    <w:tmpl w:val="763A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F3AB7"/>
    <w:multiLevelType w:val="hybridMultilevel"/>
    <w:tmpl w:val="7AEEA33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90330FE"/>
    <w:multiLevelType w:val="hybridMultilevel"/>
    <w:tmpl w:val="87A41104"/>
    <w:lvl w:ilvl="0" w:tplc="1470837E">
      <w:numFmt w:val="bullet"/>
      <w:lvlText w:val="-"/>
      <w:lvlJc w:val="left"/>
      <w:pPr>
        <w:ind w:left="720" w:hanging="360"/>
      </w:pPr>
      <w:rPr>
        <w:rFonts w:ascii="Lato" w:eastAsia="Times New Roman" w:hAnsi="Lato" w:cs="GillSan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22A47"/>
    <w:multiLevelType w:val="hybridMultilevel"/>
    <w:tmpl w:val="D758F4D8"/>
    <w:lvl w:ilvl="0" w:tplc="1470837E">
      <w:numFmt w:val="bullet"/>
      <w:lvlText w:val="-"/>
      <w:lvlJc w:val="left"/>
      <w:pPr>
        <w:ind w:left="720" w:hanging="360"/>
      </w:pPr>
      <w:rPr>
        <w:rFonts w:ascii="Lato" w:eastAsia="Times New Roman" w:hAnsi="Lato" w:cs="GillSans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22649"/>
    <w:multiLevelType w:val="hybridMultilevel"/>
    <w:tmpl w:val="EB78E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B30F4E"/>
    <w:multiLevelType w:val="hybridMultilevel"/>
    <w:tmpl w:val="4A7E4C56"/>
    <w:lvl w:ilvl="0" w:tplc="082A7280">
      <w:start w:val="1"/>
      <w:numFmt w:val="bullet"/>
      <w:pStyle w:val="StyleBullet"/>
      <w:lvlText w:val=""/>
      <w:lvlJc w:val="left"/>
      <w:pPr>
        <w:tabs>
          <w:tab w:val="num" w:pos="1758"/>
        </w:tabs>
        <w:ind w:left="1758" w:hanging="34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1063D"/>
    <w:multiLevelType w:val="hybridMultilevel"/>
    <w:tmpl w:val="B3B4A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21D3"/>
    <w:multiLevelType w:val="hybridMultilevel"/>
    <w:tmpl w:val="C9FE9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55933"/>
    <w:multiLevelType w:val="hybridMultilevel"/>
    <w:tmpl w:val="81C4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C2B67"/>
    <w:multiLevelType w:val="hybridMultilevel"/>
    <w:tmpl w:val="826A898E"/>
    <w:lvl w:ilvl="0" w:tplc="898E6FF4">
      <w:numFmt w:val="bullet"/>
      <w:lvlText w:val="-"/>
      <w:lvlJc w:val="left"/>
      <w:pPr>
        <w:ind w:left="720" w:hanging="360"/>
      </w:pPr>
      <w:rPr>
        <w:rFonts w:ascii="Lato" w:eastAsia="Times New Roman" w:hAnsi="Lat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D77D8"/>
    <w:multiLevelType w:val="hybridMultilevel"/>
    <w:tmpl w:val="F40A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35FD0"/>
    <w:multiLevelType w:val="hybridMultilevel"/>
    <w:tmpl w:val="31E4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2662C"/>
    <w:multiLevelType w:val="hybridMultilevel"/>
    <w:tmpl w:val="E2268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B5A62"/>
    <w:multiLevelType w:val="hybridMultilevel"/>
    <w:tmpl w:val="4A180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00733"/>
    <w:multiLevelType w:val="hybridMultilevel"/>
    <w:tmpl w:val="C81C592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16364768">
    <w:abstractNumId w:val="10"/>
  </w:num>
  <w:num w:numId="2" w16cid:durableId="2058889859">
    <w:abstractNumId w:val="16"/>
  </w:num>
  <w:num w:numId="3" w16cid:durableId="2137478168">
    <w:abstractNumId w:val="13"/>
  </w:num>
  <w:num w:numId="4" w16cid:durableId="859390697">
    <w:abstractNumId w:val="18"/>
  </w:num>
  <w:num w:numId="5" w16cid:durableId="945431092">
    <w:abstractNumId w:val="5"/>
  </w:num>
  <w:num w:numId="6" w16cid:durableId="1320691083">
    <w:abstractNumId w:val="4"/>
  </w:num>
  <w:num w:numId="7" w16cid:durableId="178592529">
    <w:abstractNumId w:val="9"/>
  </w:num>
  <w:num w:numId="8" w16cid:durableId="2003924151">
    <w:abstractNumId w:val="17"/>
  </w:num>
  <w:num w:numId="9" w16cid:durableId="575552748">
    <w:abstractNumId w:val="19"/>
  </w:num>
  <w:num w:numId="10" w16cid:durableId="70197381">
    <w:abstractNumId w:val="2"/>
  </w:num>
  <w:num w:numId="11" w16cid:durableId="134836719">
    <w:abstractNumId w:val="12"/>
  </w:num>
  <w:num w:numId="12" w16cid:durableId="552665954">
    <w:abstractNumId w:val="15"/>
  </w:num>
  <w:num w:numId="13" w16cid:durableId="932125243">
    <w:abstractNumId w:val="14"/>
  </w:num>
  <w:num w:numId="14" w16cid:durableId="711077722">
    <w:abstractNumId w:val="8"/>
  </w:num>
  <w:num w:numId="15" w16cid:durableId="601113209">
    <w:abstractNumId w:val="7"/>
  </w:num>
  <w:num w:numId="16" w16cid:durableId="951980793">
    <w:abstractNumId w:val="11"/>
  </w:num>
  <w:num w:numId="17" w16cid:durableId="2068870754">
    <w:abstractNumId w:val="3"/>
  </w:num>
  <w:num w:numId="18" w16cid:durableId="389154414">
    <w:abstractNumId w:val="0"/>
  </w:num>
  <w:num w:numId="19" w16cid:durableId="1191256843">
    <w:abstractNumId w:val="6"/>
  </w:num>
  <w:num w:numId="20" w16cid:durableId="188613729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63"/>
    <w:rsid w:val="000020A5"/>
    <w:rsid w:val="00005E8E"/>
    <w:rsid w:val="0001014B"/>
    <w:rsid w:val="00011A93"/>
    <w:rsid w:val="00022D27"/>
    <w:rsid w:val="00024FF6"/>
    <w:rsid w:val="00030386"/>
    <w:rsid w:val="00031CE1"/>
    <w:rsid w:val="00037386"/>
    <w:rsid w:val="00040E59"/>
    <w:rsid w:val="00046E49"/>
    <w:rsid w:val="000707C6"/>
    <w:rsid w:val="000730B6"/>
    <w:rsid w:val="00080B3D"/>
    <w:rsid w:val="0009268C"/>
    <w:rsid w:val="000A2C8D"/>
    <w:rsid w:val="000A3DB8"/>
    <w:rsid w:val="000A68A9"/>
    <w:rsid w:val="000C2AAE"/>
    <w:rsid w:val="000C6452"/>
    <w:rsid w:val="000D1CF8"/>
    <w:rsid w:val="000E18E8"/>
    <w:rsid w:val="000E25E5"/>
    <w:rsid w:val="000E53A0"/>
    <w:rsid w:val="000E6009"/>
    <w:rsid w:val="000F2B77"/>
    <w:rsid w:val="0011778D"/>
    <w:rsid w:val="00122C2B"/>
    <w:rsid w:val="00131C3B"/>
    <w:rsid w:val="001327E7"/>
    <w:rsid w:val="001341E8"/>
    <w:rsid w:val="00151AFB"/>
    <w:rsid w:val="00160A17"/>
    <w:rsid w:val="00162772"/>
    <w:rsid w:val="00171297"/>
    <w:rsid w:val="00171363"/>
    <w:rsid w:val="00171CCB"/>
    <w:rsid w:val="00174B15"/>
    <w:rsid w:val="00180E95"/>
    <w:rsid w:val="00184277"/>
    <w:rsid w:val="00195056"/>
    <w:rsid w:val="001965FC"/>
    <w:rsid w:val="001A208C"/>
    <w:rsid w:val="001A21F0"/>
    <w:rsid w:val="001A6D20"/>
    <w:rsid w:val="001B058C"/>
    <w:rsid w:val="001B4532"/>
    <w:rsid w:val="001B70AC"/>
    <w:rsid w:val="001C62C3"/>
    <w:rsid w:val="001C63D7"/>
    <w:rsid w:val="001D2A40"/>
    <w:rsid w:val="001D36D5"/>
    <w:rsid w:val="001D5C28"/>
    <w:rsid w:val="001D77A3"/>
    <w:rsid w:val="001F2EF7"/>
    <w:rsid w:val="00200580"/>
    <w:rsid w:val="00202A3E"/>
    <w:rsid w:val="00203872"/>
    <w:rsid w:val="0021516E"/>
    <w:rsid w:val="002161EC"/>
    <w:rsid w:val="002204F9"/>
    <w:rsid w:val="002247CF"/>
    <w:rsid w:val="002270CC"/>
    <w:rsid w:val="00227B47"/>
    <w:rsid w:val="00242EE6"/>
    <w:rsid w:val="0024567E"/>
    <w:rsid w:val="00252EC8"/>
    <w:rsid w:val="00254854"/>
    <w:rsid w:val="00256AAC"/>
    <w:rsid w:val="00270BE0"/>
    <w:rsid w:val="002751F4"/>
    <w:rsid w:val="00281DFE"/>
    <w:rsid w:val="00287F65"/>
    <w:rsid w:val="002B7470"/>
    <w:rsid w:val="002C15BE"/>
    <w:rsid w:val="002D25FE"/>
    <w:rsid w:val="002D4586"/>
    <w:rsid w:val="002D4CC3"/>
    <w:rsid w:val="002E04A5"/>
    <w:rsid w:val="002E0F48"/>
    <w:rsid w:val="002E190C"/>
    <w:rsid w:val="002E286B"/>
    <w:rsid w:val="002E606E"/>
    <w:rsid w:val="002F4178"/>
    <w:rsid w:val="002F544D"/>
    <w:rsid w:val="00302A98"/>
    <w:rsid w:val="0030374B"/>
    <w:rsid w:val="00304825"/>
    <w:rsid w:val="00314C5D"/>
    <w:rsid w:val="00324D47"/>
    <w:rsid w:val="00326C5A"/>
    <w:rsid w:val="00327851"/>
    <w:rsid w:val="00330CBF"/>
    <w:rsid w:val="0035040F"/>
    <w:rsid w:val="003548A7"/>
    <w:rsid w:val="0036315D"/>
    <w:rsid w:val="0036630A"/>
    <w:rsid w:val="00366E56"/>
    <w:rsid w:val="00372108"/>
    <w:rsid w:val="003735E1"/>
    <w:rsid w:val="003763DF"/>
    <w:rsid w:val="0038481E"/>
    <w:rsid w:val="00386E26"/>
    <w:rsid w:val="00387F5A"/>
    <w:rsid w:val="003964F3"/>
    <w:rsid w:val="00397487"/>
    <w:rsid w:val="003A6B57"/>
    <w:rsid w:val="003A6FC8"/>
    <w:rsid w:val="003A7CC1"/>
    <w:rsid w:val="003B58B5"/>
    <w:rsid w:val="003C1042"/>
    <w:rsid w:val="003C2CBA"/>
    <w:rsid w:val="003C3403"/>
    <w:rsid w:val="003C3CE8"/>
    <w:rsid w:val="003C59C1"/>
    <w:rsid w:val="003C6600"/>
    <w:rsid w:val="003D1DD2"/>
    <w:rsid w:val="003D2456"/>
    <w:rsid w:val="003D3300"/>
    <w:rsid w:val="003D3794"/>
    <w:rsid w:val="003D7A3A"/>
    <w:rsid w:val="003E0C11"/>
    <w:rsid w:val="003F0AE5"/>
    <w:rsid w:val="0040020B"/>
    <w:rsid w:val="00406C89"/>
    <w:rsid w:val="00407E8C"/>
    <w:rsid w:val="004162AF"/>
    <w:rsid w:val="00425773"/>
    <w:rsid w:val="0043570C"/>
    <w:rsid w:val="00441DD4"/>
    <w:rsid w:val="00455C35"/>
    <w:rsid w:val="00472D06"/>
    <w:rsid w:val="00474424"/>
    <w:rsid w:val="004751E0"/>
    <w:rsid w:val="00484BE4"/>
    <w:rsid w:val="00484C53"/>
    <w:rsid w:val="00487493"/>
    <w:rsid w:val="00490689"/>
    <w:rsid w:val="00491571"/>
    <w:rsid w:val="00491F1A"/>
    <w:rsid w:val="00496AE6"/>
    <w:rsid w:val="004A08BD"/>
    <w:rsid w:val="004A28A1"/>
    <w:rsid w:val="004B174F"/>
    <w:rsid w:val="004B406F"/>
    <w:rsid w:val="004C20C3"/>
    <w:rsid w:val="004D134B"/>
    <w:rsid w:val="004D35E4"/>
    <w:rsid w:val="004D711F"/>
    <w:rsid w:val="004E1DA7"/>
    <w:rsid w:val="004E3802"/>
    <w:rsid w:val="004E5E87"/>
    <w:rsid w:val="004F0C8D"/>
    <w:rsid w:val="004F24EE"/>
    <w:rsid w:val="004F3FC6"/>
    <w:rsid w:val="004F627D"/>
    <w:rsid w:val="004F7B0B"/>
    <w:rsid w:val="005011F1"/>
    <w:rsid w:val="00505BCF"/>
    <w:rsid w:val="00506CA6"/>
    <w:rsid w:val="00506FF9"/>
    <w:rsid w:val="005210D6"/>
    <w:rsid w:val="005354DF"/>
    <w:rsid w:val="00562B0A"/>
    <w:rsid w:val="00567152"/>
    <w:rsid w:val="00570943"/>
    <w:rsid w:val="0057724F"/>
    <w:rsid w:val="00596A38"/>
    <w:rsid w:val="005A5FFB"/>
    <w:rsid w:val="005A62CA"/>
    <w:rsid w:val="005A771A"/>
    <w:rsid w:val="005B20C4"/>
    <w:rsid w:val="005B6BA4"/>
    <w:rsid w:val="005B773A"/>
    <w:rsid w:val="005D0B45"/>
    <w:rsid w:val="005E32AF"/>
    <w:rsid w:val="005E4B25"/>
    <w:rsid w:val="005F100A"/>
    <w:rsid w:val="00603D99"/>
    <w:rsid w:val="00604B57"/>
    <w:rsid w:val="00605849"/>
    <w:rsid w:val="0061001B"/>
    <w:rsid w:val="0062030A"/>
    <w:rsid w:val="00623915"/>
    <w:rsid w:val="00624B07"/>
    <w:rsid w:val="00632263"/>
    <w:rsid w:val="0064617D"/>
    <w:rsid w:val="00647443"/>
    <w:rsid w:val="0065248F"/>
    <w:rsid w:val="00660B40"/>
    <w:rsid w:val="00661BC6"/>
    <w:rsid w:val="00673485"/>
    <w:rsid w:val="0067457A"/>
    <w:rsid w:val="00676FA2"/>
    <w:rsid w:val="00685837"/>
    <w:rsid w:val="00686DA8"/>
    <w:rsid w:val="00690E49"/>
    <w:rsid w:val="00692839"/>
    <w:rsid w:val="00694C53"/>
    <w:rsid w:val="006A1D5B"/>
    <w:rsid w:val="006A26C7"/>
    <w:rsid w:val="006A6277"/>
    <w:rsid w:val="006B276A"/>
    <w:rsid w:val="006B590D"/>
    <w:rsid w:val="006B6A3B"/>
    <w:rsid w:val="006C24F9"/>
    <w:rsid w:val="006C57BF"/>
    <w:rsid w:val="006D2EE2"/>
    <w:rsid w:val="006D7098"/>
    <w:rsid w:val="006E28C5"/>
    <w:rsid w:val="006F0B9B"/>
    <w:rsid w:val="006F2B2D"/>
    <w:rsid w:val="006F50C3"/>
    <w:rsid w:val="00721B57"/>
    <w:rsid w:val="0072285F"/>
    <w:rsid w:val="0072357B"/>
    <w:rsid w:val="007314DA"/>
    <w:rsid w:val="00746BDB"/>
    <w:rsid w:val="00747981"/>
    <w:rsid w:val="0075057C"/>
    <w:rsid w:val="007605A2"/>
    <w:rsid w:val="00762E97"/>
    <w:rsid w:val="00775EE7"/>
    <w:rsid w:val="007837EF"/>
    <w:rsid w:val="00783CCA"/>
    <w:rsid w:val="00784442"/>
    <w:rsid w:val="00785ABC"/>
    <w:rsid w:val="0079209A"/>
    <w:rsid w:val="00793428"/>
    <w:rsid w:val="00797CF4"/>
    <w:rsid w:val="007A12E8"/>
    <w:rsid w:val="007B1A0D"/>
    <w:rsid w:val="007B773C"/>
    <w:rsid w:val="007C0679"/>
    <w:rsid w:val="007E1C0D"/>
    <w:rsid w:val="007E43E8"/>
    <w:rsid w:val="007E546F"/>
    <w:rsid w:val="007E7890"/>
    <w:rsid w:val="007F1A8B"/>
    <w:rsid w:val="007F32BD"/>
    <w:rsid w:val="008067B9"/>
    <w:rsid w:val="00826776"/>
    <w:rsid w:val="00827AB8"/>
    <w:rsid w:val="008427A5"/>
    <w:rsid w:val="008468B1"/>
    <w:rsid w:val="00856324"/>
    <w:rsid w:val="0086082E"/>
    <w:rsid w:val="00862B13"/>
    <w:rsid w:val="00873483"/>
    <w:rsid w:val="00892A84"/>
    <w:rsid w:val="008A2644"/>
    <w:rsid w:val="008A4E20"/>
    <w:rsid w:val="008B00F6"/>
    <w:rsid w:val="008B203E"/>
    <w:rsid w:val="008B5269"/>
    <w:rsid w:val="008C007D"/>
    <w:rsid w:val="008C0771"/>
    <w:rsid w:val="008C14EE"/>
    <w:rsid w:val="008C540A"/>
    <w:rsid w:val="008C6C05"/>
    <w:rsid w:val="008C6F6D"/>
    <w:rsid w:val="008C7909"/>
    <w:rsid w:val="008C79BB"/>
    <w:rsid w:val="008C7F32"/>
    <w:rsid w:val="008E37E1"/>
    <w:rsid w:val="008F3D44"/>
    <w:rsid w:val="008F6353"/>
    <w:rsid w:val="0090160B"/>
    <w:rsid w:val="00903051"/>
    <w:rsid w:val="009060D2"/>
    <w:rsid w:val="009065E0"/>
    <w:rsid w:val="0091105B"/>
    <w:rsid w:val="00920630"/>
    <w:rsid w:val="00920C9C"/>
    <w:rsid w:val="00931BB3"/>
    <w:rsid w:val="00933F84"/>
    <w:rsid w:val="00937FE9"/>
    <w:rsid w:val="00941B57"/>
    <w:rsid w:val="00951242"/>
    <w:rsid w:val="0095344E"/>
    <w:rsid w:val="00961199"/>
    <w:rsid w:val="009630FF"/>
    <w:rsid w:val="009645AB"/>
    <w:rsid w:val="00965473"/>
    <w:rsid w:val="00965663"/>
    <w:rsid w:val="00977D19"/>
    <w:rsid w:val="00982ADB"/>
    <w:rsid w:val="00992491"/>
    <w:rsid w:val="009936E4"/>
    <w:rsid w:val="009969D9"/>
    <w:rsid w:val="009A3B2F"/>
    <w:rsid w:val="009B1138"/>
    <w:rsid w:val="009C249C"/>
    <w:rsid w:val="009C31FC"/>
    <w:rsid w:val="009D2CFC"/>
    <w:rsid w:val="009D2FF1"/>
    <w:rsid w:val="009D44DC"/>
    <w:rsid w:val="009E3A86"/>
    <w:rsid w:val="009E7406"/>
    <w:rsid w:val="009F0D7B"/>
    <w:rsid w:val="009F4E51"/>
    <w:rsid w:val="009F60DE"/>
    <w:rsid w:val="009F7033"/>
    <w:rsid w:val="00A0095D"/>
    <w:rsid w:val="00A01238"/>
    <w:rsid w:val="00A11F66"/>
    <w:rsid w:val="00A21190"/>
    <w:rsid w:val="00A223B8"/>
    <w:rsid w:val="00A23900"/>
    <w:rsid w:val="00A26F9B"/>
    <w:rsid w:val="00A271E2"/>
    <w:rsid w:val="00A272C3"/>
    <w:rsid w:val="00A27EBF"/>
    <w:rsid w:val="00A30E85"/>
    <w:rsid w:val="00A32731"/>
    <w:rsid w:val="00A33F00"/>
    <w:rsid w:val="00A464CE"/>
    <w:rsid w:val="00A50011"/>
    <w:rsid w:val="00A57B97"/>
    <w:rsid w:val="00A60C12"/>
    <w:rsid w:val="00A650FB"/>
    <w:rsid w:val="00A7193D"/>
    <w:rsid w:val="00A71F14"/>
    <w:rsid w:val="00A72376"/>
    <w:rsid w:val="00A82352"/>
    <w:rsid w:val="00A84649"/>
    <w:rsid w:val="00A918FD"/>
    <w:rsid w:val="00A922D6"/>
    <w:rsid w:val="00A9392C"/>
    <w:rsid w:val="00A95C8A"/>
    <w:rsid w:val="00AC1DEE"/>
    <w:rsid w:val="00AD0AFD"/>
    <w:rsid w:val="00AD1035"/>
    <w:rsid w:val="00AD38E8"/>
    <w:rsid w:val="00AD3F7B"/>
    <w:rsid w:val="00AD7E42"/>
    <w:rsid w:val="00AE2BFB"/>
    <w:rsid w:val="00AF6152"/>
    <w:rsid w:val="00B00E13"/>
    <w:rsid w:val="00B05406"/>
    <w:rsid w:val="00B10AC3"/>
    <w:rsid w:val="00B1299A"/>
    <w:rsid w:val="00B13B4E"/>
    <w:rsid w:val="00B27C30"/>
    <w:rsid w:val="00B519E1"/>
    <w:rsid w:val="00B5557F"/>
    <w:rsid w:val="00B66D3B"/>
    <w:rsid w:val="00B679AE"/>
    <w:rsid w:val="00B70738"/>
    <w:rsid w:val="00B7096B"/>
    <w:rsid w:val="00B8193B"/>
    <w:rsid w:val="00B9485F"/>
    <w:rsid w:val="00BA0A28"/>
    <w:rsid w:val="00BA5815"/>
    <w:rsid w:val="00BC08C6"/>
    <w:rsid w:val="00BC0C84"/>
    <w:rsid w:val="00BC0F60"/>
    <w:rsid w:val="00BC7348"/>
    <w:rsid w:val="00BD5191"/>
    <w:rsid w:val="00BD543F"/>
    <w:rsid w:val="00BE20B3"/>
    <w:rsid w:val="00BE3174"/>
    <w:rsid w:val="00BF14F5"/>
    <w:rsid w:val="00C006F8"/>
    <w:rsid w:val="00C03252"/>
    <w:rsid w:val="00C0698A"/>
    <w:rsid w:val="00C130FF"/>
    <w:rsid w:val="00C13600"/>
    <w:rsid w:val="00C14635"/>
    <w:rsid w:val="00C17EA1"/>
    <w:rsid w:val="00C225FE"/>
    <w:rsid w:val="00C437D8"/>
    <w:rsid w:val="00C56513"/>
    <w:rsid w:val="00C62849"/>
    <w:rsid w:val="00C63FBC"/>
    <w:rsid w:val="00C644B0"/>
    <w:rsid w:val="00C64666"/>
    <w:rsid w:val="00C64D29"/>
    <w:rsid w:val="00C65C6F"/>
    <w:rsid w:val="00C67BC1"/>
    <w:rsid w:val="00C73131"/>
    <w:rsid w:val="00C74E61"/>
    <w:rsid w:val="00C76EAD"/>
    <w:rsid w:val="00C8378B"/>
    <w:rsid w:val="00C862A0"/>
    <w:rsid w:val="00C95315"/>
    <w:rsid w:val="00C95F5C"/>
    <w:rsid w:val="00CA2BC7"/>
    <w:rsid w:val="00CC793C"/>
    <w:rsid w:val="00CD2FB7"/>
    <w:rsid w:val="00CE4280"/>
    <w:rsid w:val="00CE61B3"/>
    <w:rsid w:val="00D04E16"/>
    <w:rsid w:val="00D053EB"/>
    <w:rsid w:val="00D05748"/>
    <w:rsid w:val="00D07EA8"/>
    <w:rsid w:val="00D10DBB"/>
    <w:rsid w:val="00D217AD"/>
    <w:rsid w:val="00D274C3"/>
    <w:rsid w:val="00D329FF"/>
    <w:rsid w:val="00D35303"/>
    <w:rsid w:val="00D41264"/>
    <w:rsid w:val="00D44024"/>
    <w:rsid w:val="00D47717"/>
    <w:rsid w:val="00D555B8"/>
    <w:rsid w:val="00D60B79"/>
    <w:rsid w:val="00D624BB"/>
    <w:rsid w:val="00D63320"/>
    <w:rsid w:val="00D64678"/>
    <w:rsid w:val="00D7630C"/>
    <w:rsid w:val="00D76A6A"/>
    <w:rsid w:val="00D85248"/>
    <w:rsid w:val="00D9230D"/>
    <w:rsid w:val="00D96E5C"/>
    <w:rsid w:val="00D9748D"/>
    <w:rsid w:val="00DA01D4"/>
    <w:rsid w:val="00DA1E2E"/>
    <w:rsid w:val="00DA3977"/>
    <w:rsid w:val="00DA5DC4"/>
    <w:rsid w:val="00DA60BF"/>
    <w:rsid w:val="00DB0F8E"/>
    <w:rsid w:val="00DB2B3C"/>
    <w:rsid w:val="00DD66DD"/>
    <w:rsid w:val="00DE2FFE"/>
    <w:rsid w:val="00DE6422"/>
    <w:rsid w:val="00DE7F03"/>
    <w:rsid w:val="00DE7F11"/>
    <w:rsid w:val="00DF206C"/>
    <w:rsid w:val="00E04F52"/>
    <w:rsid w:val="00E055CF"/>
    <w:rsid w:val="00E24AD0"/>
    <w:rsid w:val="00E378B1"/>
    <w:rsid w:val="00E419B2"/>
    <w:rsid w:val="00E440AE"/>
    <w:rsid w:val="00E51043"/>
    <w:rsid w:val="00E63C3E"/>
    <w:rsid w:val="00E668DD"/>
    <w:rsid w:val="00E66998"/>
    <w:rsid w:val="00E754B7"/>
    <w:rsid w:val="00E76192"/>
    <w:rsid w:val="00E83CCD"/>
    <w:rsid w:val="00E95522"/>
    <w:rsid w:val="00EA0C53"/>
    <w:rsid w:val="00EA6146"/>
    <w:rsid w:val="00EB3C88"/>
    <w:rsid w:val="00EB73B8"/>
    <w:rsid w:val="00EC0919"/>
    <w:rsid w:val="00EC0A15"/>
    <w:rsid w:val="00EC30B2"/>
    <w:rsid w:val="00EC6238"/>
    <w:rsid w:val="00EC65B1"/>
    <w:rsid w:val="00EC7BA3"/>
    <w:rsid w:val="00ED29D7"/>
    <w:rsid w:val="00ED32C2"/>
    <w:rsid w:val="00ED3502"/>
    <w:rsid w:val="00ED53B4"/>
    <w:rsid w:val="00EE179F"/>
    <w:rsid w:val="00EF4F88"/>
    <w:rsid w:val="00F02530"/>
    <w:rsid w:val="00F0624F"/>
    <w:rsid w:val="00F06E9B"/>
    <w:rsid w:val="00F141F6"/>
    <w:rsid w:val="00F17EA4"/>
    <w:rsid w:val="00F32473"/>
    <w:rsid w:val="00F3254C"/>
    <w:rsid w:val="00F34BA3"/>
    <w:rsid w:val="00F54C42"/>
    <w:rsid w:val="00F8009D"/>
    <w:rsid w:val="00F80F64"/>
    <w:rsid w:val="00F83260"/>
    <w:rsid w:val="00F92466"/>
    <w:rsid w:val="00F94616"/>
    <w:rsid w:val="00F94EAE"/>
    <w:rsid w:val="00F9509B"/>
    <w:rsid w:val="00FA09DC"/>
    <w:rsid w:val="00FA33E9"/>
    <w:rsid w:val="00FA5EB9"/>
    <w:rsid w:val="00FC37B4"/>
    <w:rsid w:val="00FC3808"/>
    <w:rsid w:val="00FC7037"/>
    <w:rsid w:val="00FD117D"/>
    <w:rsid w:val="00FD2CCA"/>
    <w:rsid w:val="00FD72A5"/>
    <w:rsid w:val="00FE0128"/>
    <w:rsid w:val="00FF03D2"/>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D38A"/>
  <w15:docId w15:val="{9A51B83D-9DD3-4F95-998C-379716C4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63"/>
    <w:pPr>
      <w:tabs>
        <w:tab w:val="left" w:pos="567"/>
        <w:tab w:val="left" w:pos="1134"/>
        <w:tab w:val="left" w:pos="1985"/>
      </w:tabs>
      <w:spacing w:after="0" w:line="240" w:lineRule="auto"/>
      <w:jc w:val="both"/>
    </w:pPr>
    <w:rPr>
      <w:rFonts w:ascii="Helvetica" w:eastAsia="Times New Roman" w:hAnsi="Helvetica" w:cs="Times New Roman"/>
      <w:sz w:val="24"/>
      <w:szCs w:val="20"/>
    </w:rPr>
  </w:style>
  <w:style w:type="paragraph" w:styleId="Heading4">
    <w:name w:val="heading 4"/>
    <w:basedOn w:val="Normal"/>
    <w:next w:val="Normal"/>
    <w:link w:val="Heading4Char"/>
    <w:qFormat/>
    <w:rsid w:val="0063226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32263"/>
    <w:rPr>
      <w:rFonts w:ascii="Helvetica" w:eastAsia="Times New Roman" w:hAnsi="Helvetica" w:cs="Times New Roman"/>
      <w:b/>
      <w:sz w:val="24"/>
      <w:szCs w:val="20"/>
    </w:rPr>
  </w:style>
  <w:style w:type="paragraph" w:styleId="BodyText3">
    <w:name w:val="Body Text 3"/>
    <w:basedOn w:val="Normal"/>
    <w:link w:val="BodyText3Char"/>
    <w:rsid w:val="00632263"/>
    <w:rPr>
      <w:sz w:val="22"/>
    </w:rPr>
  </w:style>
  <w:style w:type="character" w:customStyle="1" w:styleId="BodyText3Char">
    <w:name w:val="Body Text 3 Char"/>
    <w:basedOn w:val="DefaultParagraphFont"/>
    <w:link w:val="BodyText3"/>
    <w:rsid w:val="00632263"/>
    <w:rPr>
      <w:rFonts w:ascii="Helvetica" w:eastAsia="Times New Roman" w:hAnsi="Helvetica" w:cs="Times New Roman"/>
      <w:szCs w:val="20"/>
    </w:rPr>
  </w:style>
  <w:style w:type="paragraph" w:styleId="ListParagraph">
    <w:name w:val="List Paragraph"/>
    <w:aliases w:val="List Bullet Mary,Bullets,References,Numbered List Paragraph,List Paragraph (numbered (a)),List Paragraph nowy,Liste 1"/>
    <w:basedOn w:val="Normal"/>
    <w:link w:val="ListParagraphChar"/>
    <w:uiPriority w:val="34"/>
    <w:qFormat/>
    <w:rsid w:val="00632263"/>
    <w:pPr>
      <w:ind w:left="720"/>
      <w:contextualSpacing/>
    </w:pPr>
  </w:style>
  <w:style w:type="paragraph" w:styleId="BalloonText">
    <w:name w:val="Balloon Text"/>
    <w:basedOn w:val="Normal"/>
    <w:link w:val="BalloonTextChar"/>
    <w:uiPriority w:val="99"/>
    <w:semiHidden/>
    <w:unhideWhenUsed/>
    <w:rsid w:val="002E606E"/>
    <w:rPr>
      <w:rFonts w:ascii="Tahoma" w:hAnsi="Tahoma" w:cs="Tahoma"/>
      <w:sz w:val="16"/>
      <w:szCs w:val="16"/>
    </w:rPr>
  </w:style>
  <w:style w:type="character" w:customStyle="1" w:styleId="BalloonTextChar">
    <w:name w:val="Balloon Text Char"/>
    <w:basedOn w:val="DefaultParagraphFont"/>
    <w:link w:val="BalloonText"/>
    <w:uiPriority w:val="99"/>
    <w:semiHidden/>
    <w:rsid w:val="002E606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6513"/>
    <w:rPr>
      <w:sz w:val="16"/>
      <w:szCs w:val="16"/>
    </w:rPr>
  </w:style>
  <w:style w:type="paragraph" w:styleId="CommentText">
    <w:name w:val="annotation text"/>
    <w:basedOn w:val="Normal"/>
    <w:link w:val="CommentTextChar"/>
    <w:uiPriority w:val="99"/>
    <w:unhideWhenUsed/>
    <w:rsid w:val="00C56513"/>
    <w:rPr>
      <w:sz w:val="20"/>
    </w:rPr>
  </w:style>
  <w:style w:type="character" w:customStyle="1" w:styleId="CommentTextChar">
    <w:name w:val="Comment Text Char"/>
    <w:basedOn w:val="DefaultParagraphFont"/>
    <w:link w:val="CommentText"/>
    <w:uiPriority w:val="99"/>
    <w:rsid w:val="00C5651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C56513"/>
    <w:rPr>
      <w:b/>
      <w:bCs/>
    </w:rPr>
  </w:style>
  <w:style w:type="character" w:customStyle="1" w:styleId="CommentSubjectChar">
    <w:name w:val="Comment Subject Char"/>
    <w:basedOn w:val="CommentTextChar"/>
    <w:link w:val="CommentSubject"/>
    <w:uiPriority w:val="99"/>
    <w:semiHidden/>
    <w:rsid w:val="00C56513"/>
    <w:rPr>
      <w:rFonts w:ascii="Helvetica" w:eastAsia="Times New Roman" w:hAnsi="Helvetica" w:cs="Times New Roman"/>
      <w:b/>
      <w:bCs/>
      <w:sz w:val="20"/>
      <w:szCs w:val="20"/>
    </w:rPr>
  </w:style>
  <w:style w:type="paragraph" w:styleId="Header">
    <w:name w:val="header"/>
    <w:basedOn w:val="Normal"/>
    <w:link w:val="HeaderChar"/>
    <w:uiPriority w:val="99"/>
    <w:unhideWhenUsed/>
    <w:rsid w:val="006F2B2D"/>
    <w:pPr>
      <w:tabs>
        <w:tab w:val="clear" w:pos="567"/>
        <w:tab w:val="clear" w:pos="1134"/>
        <w:tab w:val="clear" w:pos="1985"/>
        <w:tab w:val="center" w:pos="4513"/>
        <w:tab w:val="right" w:pos="9026"/>
      </w:tabs>
    </w:pPr>
  </w:style>
  <w:style w:type="character" w:customStyle="1" w:styleId="HeaderChar">
    <w:name w:val="Header Char"/>
    <w:basedOn w:val="DefaultParagraphFont"/>
    <w:link w:val="Header"/>
    <w:uiPriority w:val="99"/>
    <w:rsid w:val="006F2B2D"/>
    <w:rPr>
      <w:rFonts w:ascii="Helvetica" w:eastAsia="Times New Roman" w:hAnsi="Helvetica" w:cs="Times New Roman"/>
      <w:sz w:val="24"/>
      <w:szCs w:val="20"/>
    </w:rPr>
  </w:style>
  <w:style w:type="paragraph" w:styleId="Footer">
    <w:name w:val="footer"/>
    <w:basedOn w:val="Normal"/>
    <w:link w:val="FooterChar"/>
    <w:uiPriority w:val="99"/>
    <w:unhideWhenUsed/>
    <w:rsid w:val="006F2B2D"/>
    <w:pPr>
      <w:tabs>
        <w:tab w:val="clear" w:pos="567"/>
        <w:tab w:val="clear" w:pos="1134"/>
        <w:tab w:val="clear" w:pos="1985"/>
        <w:tab w:val="center" w:pos="4513"/>
        <w:tab w:val="right" w:pos="9026"/>
      </w:tabs>
    </w:pPr>
  </w:style>
  <w:style w:type="character" w:customStyle="1" w:styleId="FooterChar">
    <w:name w:val="Footer Char"/>
    <w:basedOn w:val="DefaultParagraphFont"/>
    <w:link w:val="Footer"/>
    <w:uiPriority w:val="99"/>
    <w:rsid w:val="006F2B2D"/>
    <w:rPr>
      <w:rFonts w:ascii="Helvetica" w:eastAsia="Times New Roman" w:hAnsi="Helvetica" w:cs="Times New Roman"/>
      <w:sz w:val="24"/>
      <w:szCs w:val="20"/>
    </w:rPr>
  </w:style>
  <w:style w:type="paragraph" w:customStyle="1" w:styleId="Default">
    <w:name w:val="Default"/>
    <w:rsid w:val="00F34BA3"/>
    <w:pPr>
      <w:autoSpaceDE w:val="0"/>
      <w:autoSpaceDN w:val="0"/>
      <w:adjustRightInd w:val="0"/>
      <w:spacing w:after="0" w:line="240" w:lineRule="auto"/>
    </w:pPr>
    <w:rPr>
      <w:rFonts w:ascii="Times New Roman" w:eastAsia="Calibri" w:hAnsi="Times New Roman" w:cs="Times New Roman"/>
      <w:color w:val="000000"/>
      <w:sz w:val="24"/>
      <w:szCs w:val="24"/>
      <w:lang w:val="it-IT"/>
    </w:rPr>
  </w:style>
  <w:style w:type="paragraph" w:styleId="BodyText2">
    <w:name w:val="Body Text 2"/>
    <w:basedOn w:val="Normal"/>
    <w:link w:val="BodyText2Char"/>
    <w:uiPriority w:val="99"/>
    <w:semiHidden/>
    <w:unhideWhenUsed/>
    <w:rsid w:val="00ED29D7"/>
    <w:pPr>
      <w:spacing w:after="120" w:line="480" w:lineRule="auto"/>
    </w:pPr>
  </w:style>
  <w:style w:type="character" w:customStyle="1" w:styleId="BodyText2Char">
    <w:name w:val="Body Text 2 Char"/>
    <w:basedOn w:val="DefaultParagraphFont"/>
    <w:link w:val="BodyText2"/>
    <w:uiPriority w:val="99"/>
    <w:semiHidden/>
    <w:rsid w:val="00ED29D7"/>
    <w:rPr>
      <w:rFonts w:ascii="Helvetica" w:eastAsia="Times New Roman" w:hAnsi="Helvetica" w:cs="Times New Roman"/>
      <w:sz w:val="24"/>
      <w:szCs w:val="20"/>
    </w:rPr>
  </w:style>
  <w:style w:type="character" w:styleId="Hyperlink">
    <w:name w:val="Hyperlink"/>
    <w:uiPriority w:val="99"/>
    <w:rsid w:val="00DA01D4"/>
    <w:rPr>
      <w:color w:val="0000FF"/>
      <w:u w:val="single"/>
    </w:rPr>
  </w:style>
  <w:style w:type="paragraph" w:customStyle="1" w:styleId="StyleBullet">
    <w:name w:val="Style Bullet"/>
    <w:basedOn w:val="Normal"/>
    <w:rsid w:val="00BE3174"/>
    <w:pPr>
      <w:numPr>
        <w:numId w:val="1"/>
      </w:numPr>
      <w:tabs>
        <w:tab w:val="clear" w:pos="567"/>
        <w:tab w:val="clear" w:pos="1134"/>
        <w:tab w:val="clear" w:pos="1985"/>
      </w:tabs>
    </w:pPr>
    <w:rPr>
      <w:rFonts w:ascii="Arial" w:hAnsi="Arial"/>
      <w:sz w:val="20"/>
      <w:szCs w:val="24"/>
    </w:rPr>
  </w:style>
  <w:style w:type="table" w:styleId="TableGrid">
    <w:name w:val="Table Grid"/>
    <w:basedOn w:val="TableNormal"/>
    <w:uiPriority w:val="39"/>
    <w:rsid w:val="001341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85837"/>
  </w:style>
  <w:style w:type="paragraph" w:styleId="BodyText">
    <w:name w:val="Body Text"/>
    <w:basedOn w:val="Normal"/>
    <w:link w:val="BodyTextChar"/>
    <w:uiPriority w:val="99"/>
    <w:semiHidden/>
    <w:unhideWhenUsed/>
    <w:rsid w:val="00694C53"/>
    <w:pPr>
      <w:spacing w:after="120"/>
    </w:pPr>
  </w:style>
  <w:style w:type="character" w:customStyle="1" w:styleId="BodyTextChar">
    <w:name w:val="Body Text Char"/>
    <w:basedOn w:val="DefaultParagraphFont"/>
    <w:link w:val="BodyText"/>
    <w:uiPriority w:val="99"/>
    <w:semiHidden/>
    <w:rsid w:val="00694C53"/>
    <w:rPr>
      <w:rFonts w:ascii="Helvetica" w:eastAsia="Times New Roman" w:hAnsi="Helvetica" w:cs="Times New Roman"/>
      <w:sz w:val="24"/>
      <w:szCs w:val="20"/>
    </w:rPr>
  </w:style>
  <w:style w:type="paragraph" w:styleId="FootnoteText">
    <w:name w:val="footnote text"/>
    <w:basedOn w:val="Normal"/>
    <w:link w:val="FootnoteTextChar"/>
    <w:uiPriority w:val="99"/>
    <w:semiHidden/>
    <w:unhideWhenUsed/>
    <w:rsid w:val="00694C53"/>
    <w:pPr>
      <w:tabs>
        <w:tab w:val="clear" w:pos="567"/>
        <w:tab w:val="clear" w:pos="1134"/>
        <w:tab w:val="clear" w:pos="1985"/>
      </w:tabs>
      <w:jc w:val="left"/>
    </w:pPr>
    <w:rPr>
      <w:rFonts w:asciiTheme="minorHAnsi" w:eastAsiaTheme="minorEastAsia" w:hAnsiTheme="minorHAnsi" w:cstheme="minorBidi"/>
      <w:sz w:val="20"/>
      <w:lang w:val="en-GB" w:eastAsia="en-GB"/>
    </w:rPr>
  </w:style>
  <w:style w:type="character" w:customStyle="1" w:styleId="FootnoteTextChar">
    <w:name w:val="Footnote Text Char"/>
    <w:basedOn w:val="DefaultParagraphFont"/>
    <w:link w:val="FootnoteText"/>
    <w:uiPriority w:val="99"/>
    <w:semiHidden/>
    <w:rsid w:val="00694C53"/>
    <w:rPr>
      <w:rFonts w:eastAsiaTheme="minorEastAsia"/>
      <w:sz w:val="20"/>
      <w:szCs w:val="20"/>
      <w:lang w:val="en-GB" w:eastAsia="en-GB"/>
    </w:rPr>
  </w:style>
  <w:style w:type="character" w:styleId="FootnoteReference">
    <w:name w:val="footnote reference"/>
    <w:basedOn w:val="DefaultParagraphFont"/>
    <w:uiPriority w:val="99"/>
    <w:semiHidden/>
    <w:unhideWhenUsed/>
    <w:rsid w:val="00694C53"/>
    <w:rPr>
      <w:vertAlign w:val="superscript"/>
    </w:rPr>
  </w:style>
  <w:style w:type="character" w:styleId="Emphasis">
    <w:name w:val="Emphasis"/>
    <w:basedOn w:val="DefaultParagraphFont"/>
    <w:uiPriority w:val="20"/>
    <w:qFormat/>
    <w:rsid w:val="00694C53"/>
    <w:rPr>
      <w:i/>
      <w:iCs/>
    </w:rPr>
  </w:style>
  <w:style w:type="character" w:styleId="Strong">
    <w:name w:val="Strong"/>
    <w:qFormat/>
    <w:rsid w:val="002751F4"/>
    <w:rPr>
      <w:b/>
      <w:bCs/>
    </w:rPr>
  </w:style>
  <w:style w:type="character" w:customStyle="1" w:styleId="ListParagraphChar">
    <w:name w:val="List Paragraph Char"/>
    <w:aliases w:val="List Bullet Mary Char,Bullets Char,References Char,Numbered List Paragraph Char,List Paragraph (numbered (a)) Char,List Paragraph nowy Char,Liste 1 Char"/>
    <w:link w:val="ListParagraph"/>
    <w:uiPriority w:val="34"/>
    <w:locked/>
    <w:rsid w:val="002751F4"/>
    <w:rPr>
      <w:rFonts w:ascii="Helvetica" w:eastAsia="Times New Roman" w:hAnsi="Helvetica" w:cs="Times New Roman"/>
      <w:sz w:val="24"/>
      <w:szCs w:val="20"/>
    </w:rPr>
  </w:style>
  <w:style w:type="paragraph" w:styleId="Revision">
    <w:name w:val="Revision"/>
    <w:hidden/>
    <w:uiPriority w:val="99"/>
    <w:semiHidden/>
    <w:rsid w:val="007E546F"/>
    <w:pPr>
      <w:spacing w:after="0" w:line="240" w:lineRule="auto"/>
    </w:pPr>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1159">
      <w:bodyDiv w:val="1"/>
      <w:marLeft w:val="0"/>
      <w:marRight w:val="0"/>
      <w:marTop w:val="0"/>
      <w:marBottom w:val="0"/>
      <w:divBdr>
        <w:top w:val="none" w:sz="0" w:space="0" w:color="auto"/>
        <w:left w:val="none" w:sz="0" w:space="0" w:color="auto"/>
        <w:bottom w:val="none" w:sz="0" w:space="0" w:color="auto"/>
        <w:right w:val="none" w:sz="0" w:space="0" w:color="auto"/>
      </w:divBdr>
    </w:div>
    <w:div w:id="108355010">
      <w:bodyDiv w:val="1"/>
      <w:marLeft w:val="0"/>
      <w:marRight w:val="0"/>
      <w:marTop w:val="0"/>
      <w:marBottom w:val="0"/>
      <w:divBdr>
        <w:top w:val="none" w:sz="0" w:space="0" w:color="auto"/>
        <w:left w:val="none" w:sz="0" w:space="0" w:color="auto"/>
        <w:bottom w:val="none" w:sz="0" w:space="0" w:color="auto"/>
        <w:right w:val="none" w:sz="0" w:space="0" w:color="auto"/>
      </w:divBdr>
      <w:divsChild>
        <w:div w:id="279533624">
          <w:marLeft w:val="446"/>
          <w:marRight w:val="0"/>
          <w:marTop w:val="0"/>
          <w:marBottom w:val="0"/>
          <w:divBdr>
            <w:top w:val="none" w:sz="0" w:space="0" w:color="auto"/>
            <w:left w:val="none" w:sz="0" w:space="0" w:color="auto"/>
            <w:bottom w:val="none" w:sz="0" w:space="0" w:color="auto"/>
            <w:right w:val="none" w:sz="0" w:space="0" w:color="auto"/>
          </w:divBdr>
        </w:div>
      </w:divsChild>
    </w:div>
    <w:div w:id="109010867">
      <w:bodyDiv w:val="1"/>
      <w:marLeft w:val="0"/>
      <w:marRight w:val="0"/>
      <w:marTop w:val="0"/>
      <w:marBottom w:val="0"/>
      <w:divBdr>
        <w:top w:val="none" w:sz="0" w:space="0" w:color="auto"/>
        <w:left w:val="none" w:sz="0" w:space="0" w:color="auto"/>
        <w:bottom w:val="none" w:sz="0" w:space="0" w:color="auto"/>
        <w:right w:val="none" w:sz="0" w:space="0" w:color="auto"/>
      </w:divBdr>
    </w:div>
    <w:div w:id="464008400">
      <w:bodyDiv w:val="1"/>
      <w:marLeft w:val="0"/>
      <w:marRight w:val="0"/>
      <w:marTop w:val="0"/>
      <w:marBottom w:val="0"/>
      <w:divBdr>
        <w:top w:val="none" w:sz="0" w:space="0" w:color="auto"/>
        <w:left w:val="none" w:sz="0" w:space="0" w:color="auto"/>
        <w:bottom w:val="none" w:sz="0" w:space="0" w:color="auto"/>
        <w:right w:val="none" w:sz="0" w:space="0" w:color="auto"/>
      </w:divBdr>
      <w:divsChild>
        <w:div w:id="795833193">
          <w:marLeft w:val="446"/>
          <w:marRight w:val="0"/>
          <w:marTop w:val="0"/>
          <w:marBottom w:val="0"/>
          <w:divBdr>
            <w:top w:val="none" w:sz="0" w:space="0" w:color="auto"/>
            <w:left w:val="none" w:sz="0" w:space="0" w:color="auto"/>
            <w:bottom w:val="none" w:sz="0" w:space="0" w:color="auto"/>
            <w:right w:val="none" w:sz="0" w:space="0" w:color="auto"/>
          </w:divBdr>
        </w:div>
      </w:divsChild>
    </w:div>
    <w:div w:id="576744035">
      <w:bodyDiv w:val="1"/>
      <w:marLeft w:val="0"/>
      <w:marRight w:val="0"/>
      <w:marTop w:val="0"/>
      <w:marBottom w:val="0"/>
      <w:divBdr>
        <w:top w:val="none" w:sz="0" w:space="0" w:color="auto"/>
        <w:left w:val="none" w:sz="0" w:space="0" w:color="auto"/>
        <w:bottom w:val="none" w:sz="0" w:space="0" w:color="auto"/>
        <w:right w:val="none" w:sz="0" w:space="0" w:color="auto"/>
      </w:divBdr>
      <w:divsChild>
        <w:div w:id="2020694927">
          <w:marLeft w:val="446"/>
          <w:marRight w:val="0"/>
          <w:marTop w:val="0"/>
          <w:marBottom w:val="0"/>
          <w:divBdr>
            <w:top w:val="none" w:sz="0" w:space="0" w:color="auto"/>
            <w:left w:val="none" w:sz="0" w:space="0" w:color="auto"/>
            <w:bottom w:val="none" w:sz="0" w:space="0" w:color="auto"/>
            <w:right w:val="none" w:sz="0" w:space="0" w:color="auto"/>
          </w:divBdr>
        </w:div>
      </w:divsChild>
    </w:div>
    <w:div w:id="677150013">
      <w:bodyDiv w:val="1"/>
      <w:marLeft w:val="0"/>
      <w:marRight w:val="0"/>
      <w:marTop w:val="0"/>
      <w:marBottom w:val="0"/>
      <w:divBdr>
        <w:top w:val="none" w:sz="0" w:space="0" w:color="auto"/>
        <w:left w:val="none" w:sz="0" w:space="0" w:color="auto"/>
        <w:bottom w:val="none" w:sz="0" w:space="0" w:color="auto"/>
        <w:right w:val="none" w:sz="0" w:space="0" w:color="auto"/>
      </w:divBdr>
    </w:div>
    <w:div w:id="780950575">
      <w:bodyDiv w:val="1"/>
      <w:marLeft w:val="0"/>
      <w:marRight w:val="0"/>
      <w:marTop w:val="0"/>
      <w:marBottom w:val="0"/>
      <w:divBdr>
        <w:top w:val="none" w:sz="0" w:space="0" w:color="auto"/>
        <w:left w:val="none" w:sz="0" w:space="0" w:color="auto"/>
        <w:bottom w:val="none" w:sz="0" w:space="0" w:color="auto"/>
        <w:right w:val="none" w:sz="0" w:space="0" w:color="auto"/>
      </w:divBdr>
    </w:div>
    <w:div w:id="869806758">
      <w:bodyDiv w:val="1"/>
      <w:marLeft w:val="0"/>
      <w:marRight w:val="0"/>
      <w:marTop w:val="0"/>
      <w:marBottom w:val="0"/>
      <w:divBdr>
        <w:top w:val="none" w:sz="0" w:space="0" w:color="auto"/>
        <w:left w:val="none" w:sz="0" w:space="0" w:color="auto"/>
        <w:bottom w:val="none" w:sz="0" w:space="0" w:color="auto"/>
        <w:right w:val="none" w:sz="0" w:space="0" w:color="auto"/>
      </w:divBdr>
      <w:divsChild>
        <w:div w:id="553854843">
          <w:marLeft w:val="446"/>
          <w:marRight w:val="0"/>
          <w:marTop w:val="0"/>
          <w:marBottom w:val="0"/>
          <w:divBdr>
            <w:top w:val="none" w:sz="0" w:space="0" w:color="auto"/>
            <w:left w:val="none" w:sz="0" w:space="0" w:color="auto"/>
            <w:bottom w:val="none" w:sz="0" w:space="0" w:color="auto"/>
            <w:right w:val="none" w:sz="0" w:space="0" w:color="auto"/>
          </w:divBdr>
        </w:div>
      </w:divsChild>
    </w:div>
    <w:div w:id="878319347">
      <w:bodyDiv w:val="1"/>
      <w:marLeft w:val="0"/>
      <w:marRight w:val="0"/>
      <w:marTop w:val="0"/>
      <w:marBottom w:val="0"/>
      <w:divBdr>
        <w:top w:val="none" w:sz="0" w:space="0" w:color="auto"/>
        <w:left w:val="none" w:sz="0" w:space="0" w:color="auto"/>
        <w:bottom w:val="none" w:sz="0" w:space="0" w:color="auto"/>
        <w:right w:val="none" w:sz="0" w:space="0" w:color="auto"/>
      </w:divBdr>
    </w:div>
    <w:div w:id="901791094">
      <w:bodyDiv w:val="1"/>
      <w:marLeft w:val="0"/>
      <w:marRight w:val="0"/>
      <w:marTop w:val="0"/>
      <w:marBottom w:val="0"/>
      <w:divBdr>
        <w:top w:val="none" w:sz="0" w:space="0" w:color="auto"/>
        <w:left w:val="none" w:sz="0" w:space="0" w:color="auto"/>
        <w:bottom w:val="none" w:sz="0" w:space="0" w:color="auto"/>
        <w:right w:val="none" w:sz="0" w:space="0" w:color="auto"/>
      </w:divBdr>
      <w:divsChild>
        <w:div w:id="1978561122">
          <w:marLeft w:val="446"/>
          <w:marRight w:val="0"/>
          <w:marTop w:val="0"/>
          <w:marBottom w:val="0"/>
          <w:divBdr>
            <w:top w:val="none" w:sz="0" w:space="0" w:color="auto"/>
            <w:left w:val="none" w:sz="0" w:space="0" w:color="auto"/>
            <w:bottom w:val="none" w:sz="0" w:space="0" w:color="auto"/>
            <w:right w:val="none" w:sz="0" w:space="0" w:color="auto"/>
          </w:divBdr>
        </w:div>
        <w:div w:id="966205537">
          <w:marLeft w:val="446"/>
          <w:marRight w:val="0"/>
          <w:marTop w:val="0"/>
          <w:marBottom w:val="0"/>
          <w:divBdr>
            <w:top w:val="none" w:sz="0" w:space="0" w:color="auto"/>
            <w:left w:val="none" w:sz="0" w:space="0" w:color="auto"/>
            <w:bottom w:val="none" w:sz="0" w:space="0" w:color="auto"/>
            <w:right w:val="none" w:sz="0" w:space="0" w:color="auto"/>
          </w:divBdr>
        </w:div>
        <w:div w:id="1029338776">
          <w:marLeft w:val="446"/>
          <w:marRight w:val="0"/>
          <w:marTop w:val="0"/>
          <w:marBottom w:val="0"/>
          <w:divBdr>
            <w:top w:val="none" w:sz="0" w:space="0" w:color="auto"/>
            <w:left w:val="none" w:sz="0" w:space="0" w:color="auto"/>
            <w:bottom w:val="none" w:sz="0" w:space="0" w:color="auto"/>
            <w:right w:val="none" w:sz="0" w:space="0" w:color="auto"/>
          </w:divBdr>
        </w:div>
        <w:div w:id="1517689883">
          <w:marLeft w:val="446"/>
          <w:marRight w:val="0"/>
          <w:marTop w:val="0"/>
          <w:marBottom w:val="0"/>
          <w:divBdr>
            <w:top w:val="none" w:sz="0" w:space="0" w:color="auto"/>
            <w:left w:val="none" w:sz="0" w:space="0" w:color="auto"/>
            <w:bottom w:val="none" w:sz="0" w:space="0" w:color="auto"/>
            <w:right w:val="none" w:sz="0" w:space="0" w:color="auto"/>
          </w:divBdr>
        </w:div>
      </w:divsChild>
    </w:div>
    <w:div w:id="1223835971">
      <w:bodyDiv w:val="1"/>
      <w:marLeft w:val="0"/>
      <w:marRight w:val="0"/>
      <w:marTop w:val="0"/>
      <w:marBottom w:val="0"/>
      <w:divBdr>
        <w:top w:val="none" w:sz="0" w:space="0" w:color="auto"/>
        <w:left w:val="none" w:sz="0" w:space="0" w:color="auto"/>
        <w:bottom w:val="none" w:sz="0" w:space="0" w:color="auto"/>
        <w:right w:val="none" w:sz="0" w:space="0" w:color="auto"/>
      </w:divBdr>
    </w:div>
    <w:div w:id="1366443170">
      <w:bodyDiv w:val="1"/>
      <w:marLeft w:val="0"/>
      <w:marRight w:val="0"/>
      <w:marTop w:val="0"/>
      <w:marBottom w:val="0"/>
      <w:divBdr>
        <w:top w:val="none" w:sz="0" w:space="0" w:color="auto"/>
        <w:left w:val="none" w:sz="0" w:space="0" w:color="auto"/>
        <w:bottom w:val="none" w:sz="0" w:space="0" w:color="auto"/>
        <w:right w:val="none" w:sz="0" w:space="0" w:color="auto"/>
      </w:divBdr>
    </w:div>
    <w:div w:id="1504052924">
      <w:bodyDiv w:val="1"/>
      <w:marLeft w:val="0"/>
      <w:marRight w:val="0"/>
      <w:marTop w:val="0"/>
      <w:marBottom w:val="0"/>
      <w:divBdr>
        <w:top w:val="none" w:sz="0" w:space="0" w:color="auto"/>
        <w:left w:val="none" w:sz="0" w:space="0" w:color="auto"/>
        <w:bottom w:val="none" w:sz="0" w:space="0" w:color="auto"/>
        <w:right w:val="none" w:sz="0" w:space="0" w:color="auto"/>
      </w:divBdr>
    </w:div>
    <w:div w:id="1676570598">
      <w:bodyDiv w:val="1"/>
      <w:marLeft w:val="0"/>
      <w:marRight w:val="0"/>
      <w:marTop w:val="0"/>
      <w:marBottom w:val="0"/>
      <w:divBdr>
        <w:top w:val="none" w:sz="0" w:space="0" w:color="auto"/>
        <w:left w:val="none" w:sz="0" w:space="0" w:color="auto"/>
        <w:bottom w:val="none" w:sz="0" w:space="0" w:color="auto"/>
        <w:right w:val="none" w:sz="0" w:space="0" w:color="auto"/>
      </w:divBdr>
    </w:div>
    <w:div w:id="1679038919">
      <w:bodyDiv w:val="1"/>
      <w:marLeft w:val="0"/>
      <w:marRight w:val="0"/>
      <w:marTop w:val="0"/>
      <w:marBottom w:val="0"/>
      <w:divBdr>
        <w:top w:val="none" w:sz="0" w:space="0" w:color="auto"/>
        <w:left w:val="none" w:sz="0" w:space="0" w:color="auto"/>
        <w:bottom w:val="none" w:sz="0" w:space="0" w:color="auto"/>
        <w:right w:val="none" w:sz="0" w:space="0" w:color="auto"/>
      </w:divBdr>
      <w:divsChild>
        <w:div w:id="1743943314">
          <w:marLeft w:val="446"/>
          <w:marRight w:val="0"/>
          <w:marTop w:val="0"/>
          <w:marBottom w:val="0"/>
          <w:divBdr>
            <w:top w:val="none" w:sz="0" w:space="0" w:color="auto"/>
            <w:left w:val="none" w:sz="0" w:space="0" w:color="auto"/>
            <w:bottom w:val="none" w:sz="0" w:space="0" w:color="auto"/>
            <w:right w:val="none" w:sz="0" w:space="0" w:color="auto"/>
          </w:divBdr>
        </w:div>
        <w:div w:id="1526595646">
          <w:marLeft w:val="446"/>
          <w:marRight w:val="0"/>
          <w:marTop w:val="0"/>
          <w:marBottom w:val="0"/>
          <w:divBdr>
            <w:top w:val="none" w:sz="0" w:space="0" w:color="auto"/>
            <w:left w:val="none" w:sz="0" w:space="0" w:color="auto"/>
            <w:bottom w:val="none" w:sz="0" w:space="0" w:color="auto"/>
            <w:right w:val="none" w:sz="0" w:space="0" w:color="auto"/>
          </w:divBdr>
        </w:div>
      </w:divsChild>
    </w:div>
    <w:div w:id="1835603607">
      <w:bodyDiv w:val="1"/>
      <w:marLeft w:val="0"/>
      <w:marRight w:val="0"/>
      <w:marTop w:val="0"/>
      <w:marBottom w:val="0"/>
      <w:divBdr>
        <w:top w:val="none" w:sz="0" w:space="0" w:color="auto"/>
        <w:left w:val="none" w:sz="0" w:space="0" w:color="auto"/>
        <w:bottom w:val="none" w:sz="0" w:space="0" w:color="auto"/>
        <w:right w:val="none" w:sz="0" w:space="0" w:color="auto"/>
      </w:divBdr>
    </w:div>
    <w:div w:id="2098553346">
      <w:bodyDiv w:val="1"/>
      <w:marLeft w:val="0"/>
      <w:marRight w:val="0"/>
      <w:marTop w:val="0"/>
      <w:marBottom w:val="0"/>
      <w:divBdr>
        <w:top w:val="none" w:sz="0" w:space="0" w:color="auto"/>
        <w:left w:val="none" w:sz="0" w:space="0" w:color="auto"/>
        <w:bottom w:val="none" w:sz="0" w:space="0" w:color="auto"/>
        <w:right w:val="none" w:sz="0" w:space="0" w:color="auto"/>
      </w:divBdr>
      <w:divsChild>
        <w:div w:id="1190409326">
          <w:marLeft w:val="446"/>
          <w:marRight w:val="0"/>
          <w:marTop w:val="0"/>
          <w:marBottom w:val="0"/>
          <w:divBdr>
            <w:top w:val="none" w:sz="0" w:space="0" w:color="auto"/>
            <w:left w:val="none" w:sz="0" w:space="0" w:color="auto"/>
            <w:bottom w:val="none" w:sz="0" w:space="0" w:color="auto"/>
            <w:right w:val="none" w:sz="0" w:space="0" w:color="auto"/>
          </w:divBdr>
        </w:div>
        <w:div w:id="1914581499">
          <w:marLeft w:val="446"/>
          <w:marRight w:val="0"/>
          <w:marTop w:val="0"/>
          <w:marBottom w:val="0"/>
          <w:divBdr>
            <w:top w:val="none" w:sz="0" w:space="0" w:color="auto"/>
            <w:left w:val="none" w:sz="0" w:space="0" w:color="auto"/>
            <w:bottom w:val="none" w:sz="0" w:space="0" w:color="auto"/>
            <w:right w:val="none" w:sz="0" w:space="0" w:color="auto"/>
          </w:divBdr>
        </w:div>
        <w:div w:id="334453366">
          <w:marLeft w:val="446"/>
          <w:marRight w:val="0"/>
          <w:marTop w:val="0"/>
          <w:marBottom w:val="0"/>
          <w:divBdr>
            <w:top w:val="none" w:sz="0" w:space="0" w:color="auto"/>
            <w:left w:val="none" w:sz="0" w:space="0" w:color="auto"/>
            <w:bottom w:val="none" w:sz="0" w:space="0" w:color="auto"/>
            <w:right w:val="none" w:sz="0" w:space="0" w:color="auto"/>
          </w:divBdr>
        </w:div>
        <w:div w:id="19831902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7aba61b1-2d8c-4b58-806a-13b206d8a9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B3016E378CC247B50AF6D127BCD8F3" ma:contentTypeVersion="19" ma:contentTypeDescription="Create a new document." ma:contentTypeScope="" ma:versionID="b7cc9882c7b108a94557602287440cfb">
  <xsd:schema xmlns:xsd="http://www.w3.org/2001/XMLSchema" xmlns:xs="http://www.w3.org/2001/XMLSchema" xmlns:p="http://schemas.microsoft.com/office/2006/metadata/properties" xmlns:ns2="71e2de89-e0bb-4da5-9b29-cd084ffcc181" xmlns:ns3="7aba61b1-2d8c-4b58-806a-13b206d8a958" xmlns:ns4="ca283e0b-db31-4043-a2ef-b80661bf084a" targetNamespace="http://schemas.microsoft.com/office/2006/metadata/properties" ma:root="true" ma:fieldsID="d58bee5371ace850f44f6796e9b04319" ns2:_="" ns3:_="" ns4:_="">
    <xsd:import namespace="71e2de89-e0bb-4da5-9b29-cd084ffcc181"/>
    <xsd:import namespace="7aba61b1-2d8c-4b58-806a-13b206d8a958"/>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2de89-e0bb-4da5-9b29-cd084ffcc1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a61b1-2d8c-4b58-806a-13b206d8a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f1ceb7-6662-432d-b2af-c72ad30370e1}" ma:internalName="TaxCatchAll" ma:showField="CatchAllData" ma:web="71e2de89-e0bb-4da5-9b29-cd084ffcc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39DA0-2452-447C-BFF7-D632DAF36111}">
  <ds:schemaRefs>
    <ds:schemaRef ds:uri="http://schemas.microsoft.com/office/2006/metadata/properties"/>
    <ds:schemaRef ds:uri="http://schemas.microsoft.com/office/infopath/2007/PartnerControls"/>
    <ds:schemaRef ds:uri="ca283e0b-db31-4043-a2ef-b80661bf084a"/>
    <ds:schemaRef ds:uri="7aba61b1-2d8c-4b58-806a-13b206d8a958"/>
  </ds:schemaRefs>
</ds:datastoreItem>
</file>

<file path=customXml/itemProps2.xml><?xml version="1.0" encoding="utf-8"?>
<ds:datastoreItem xmlns:ds="http://schemas.openxmlformats.org/officeDocument/2006/customXml" ds:itemID="{550F92FB-D543-4044-9F49-9F45677B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2de89-e0bb-4da5-9b29-cd084ffcc181"/>
    <ds:schemaRef ds:uri="7aba61b1-2d8c-4b58-806a-13b206d8a958"/>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79C13-7CFB-463B-954A-713325CC4CC1}">
  <ds:schemaRefs>
    <ds:schemaRef ds:uri="http://schemas.openxmlformats.org/officeDocument/2006/bibliography"/>
  </ds:schemaRefs>
</ds:datastoreItem>
</file>

<file path=customXml/itemProps4.xml><?xml version="1.0" encoding="utf-8"?>
<ds:datastoreItem xmlns:ds="http://schemas.openxmlformats.org/officeDocument/2006/customXml" ds:itemID="{2B31554A-0DD3-48D0-BCA9-8FB6839B5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World Vision</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 Dicu</dc:creator>
  <cp:lastModifiedBy>Jovanka Imamovic</cp:lastModifiedBy>
  <cp:revision>2</cp:revision>
  <cp:lastPrinted>2023-12-08T09:22:00Z</cp:lastPrinted>
  <dcterms:created xsi:type="dcterms:W3CDTF">2026-05-19T18:21:00Z</dcterms:created>
  <dcterms:modified xsi:type="dcterms:W3CDTF">2026-05-19T18:21:00Z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0x010100A1B3016E378CC247B50AF6D127BCD8F3</vt:lpwstr>
  </property>
  <property fmtid="{D5CDD505-2E9C-101B-9397-08002B2CF9AE}" pid="3" name="MediaServiceImageTags">
    <vt:lpwstr/>
  </property>
  <property fmtid="{D5CDD505-2E9C-101B-9397-08002B2CF9AE}" pid="4" name="docLang">
    <vt:lpwstr>en</vt:lpwstr>
  </property>
</Properties>
</file>